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79" w:rsidRPr="00EE09EC" w:rsidRDefault="00AA0779" w:rsidP="00EC1655">
      <w:pPr>
        <w:pStyle w:val="ListParagraph"/>
        <w:ind w:left="0" w:firstLine="720"/>
        <w:jc w:val="both"/>
        <w:rPr>
          <w:sz w:val="22"/>
          <w:szCs w:val="22"/>
        </w:rPr>
      </w:pPr>
      <w:bookmarkStart w:id="0" w:name="_GoBack"/>
      <w:bookmarkEnd w:id="0"/>
      <w:r w:rsidRPr="00EE09EC">
        <w:rPr>
          <w:sz w:val="22"/>
          <w:szCs w:val="22"/>
        </w:rPr>
        <w:t xml:space="preserve">We </w:t>
      </w:r>
      <w:r w:rsidR="00994601" w:rsidRPr="00EE09EC">
        <w:rPr>
          <w:sz w:val="22"/>
          <w:szCs w:val="22"/>
        </w:rPr>
        <w:t xml:space="preserve">have </w:t>
      </w:r>
      <w:r w:rsidRPr="00EE09EC">
        <w:rPr>
          <w:rFonts w:cs="F1"/>
          <w:sz w:val="22"/>
          <w:szCs w:val="22"/>
        </w:rPr>
        <w:t>developed a comprehensive description</w:t>
      </w:r>
      <w:r w:rsidRPr="00EE09EC">
        <w:rPr>
          <w:sz w:val="22"/>
          <w:szCs w:val="22"/>
        </w:rPr>
        <w:t xml:space="preserve"> </w:t>
      </w:r>
      <w:r w:rsidRPr="00EE09EC">
        <w:rPr>
          <w:rFonts w:cs="F1"/>
          <w:sz w:val="22"/>
          <w:szCs w:val="22"/>
        </w:rPr>
        <w:t>of the climatic and environmental changes in the eastern Taimyr</w:t>
      </w:r>
      <w:r w:rsidR="00C53A90" w:rsidRPr="00EE09EC">
        <w:rPr>
          <w:rFonts w:cs="F1"/>
          <w:sz w:val="22"/>
          <w:szCs w:val="22"/>
        </w:rPr>
        <w:t xml:space="preserve"> </w:t>
      </w:r>
      <w:r w:rsidR="00C53A90" w:rsidRPr="00EE09EC">
        <w:rPr>
          <w:sz w:val="22"/>
          <w:szCs w:val="22"/>
        </w:rPr>
        <w:t>(TAY) (</w:t>
      </w:r>
      <w:r w:rsidR="00C53A90" w:rsidRPr="00EE09EC">
        <w:rPr>
          <w:rFonts w:ascii="Symbol" w:eastAsiaTheme="minorHAnsi" w:hAnsi="Symbol"/>
          <w:sz w:val="22"/>
          <w:szCs w:val="22"/>
        </w:rPr>
        <w:t></w:t>
      </w:r>
      <w:r w:rsidR="00C53A90" w:rsidRPr="00EE09EC">
        <w:rPr>
          <w:rFonts w:ascii="Symbol" w:eastAsiaTheme="minorHAnsi" w:hAnsi="Symbol"/>
          <w:sz w:val="22"/>
          <w:szCs w:val="22"/>
        </w:rPr>
        <w:t></w:t>
      </w:r>
      <w:r w:rsidR="00C53A90" w:rsidRPr="00EE09EC">
        <w:rPr>
          <w:rFonts w:ascii="Symbol" w:eastAsiaTheme="minorHAnsi" w:hAnsi="Symbol"/>
          <w:sz w:val="22"/>
          <w:szCs w:val="22"/>
        </w:rPr>
        <w:t></w:t>
      </w:r>
      <w:r w:rsidR="00C53A90" w:rsidRPr="00EE09EC">
        <w:rPr>
          <w:rFonts w:eastAsiaTheme="minorHAnsi"/>
          <w:sz w:val="22"/>
          <w:szCs w:val="22"/>
        </w:rPr>
        <w:t>, 102E</w:t>
      </w:r>
      <w:r w:rsidR="00C53A90" w:rsidRPr="00EE09EC">
        <w:rPr>
          <w:sz w:val="22"/>
          <w:szCs w:val="22"/>
        </w:rPr>
        <w:t xml:space="preserve">) </w:t>
      </w:r>
      <w:r w:rsidRPr="00EE09EC">
        <w:rPr>
          <w:sz w:val="22"/>
          <w:szCs w:val="22"/>
        </w:rPr>
        <w:t xml:space="preserve">during </w:t>
      </w:r>
      <w:r w:rsidRPr="00EE09EC">
        <w:rPr>
          <w:rFonts w:cs="F1"/>
          <w:sz w:val="22"/>
          <w:szCs w:val="22"/>
        </w:rPr>
        <w:t xml:space="preserve">extremely warm </w:t>
      </w:r>
      <w:r w:rsidR="00C53A90" w:rsidRPr="00EE09EC">
        <w:rPr>
          <w:sz w:val="22"/>
          <w:szCs w:val="22"/>
        </w:rPr>
        <w:t xml:space="preserve">BC </w:t>
      </w:r>
      <w:r w:rsidR="00C53A90" w:rsidRPr="00EE09EC">
        <w:rPr>
          <w:rFonts w:eastAsiaTheme="minorHAnsi"/>
          <w:sz w:val="22"/>
          <w:szCs w:val="22"/>
        </w:rPr>
        <w:t xml:space="preserve">4111 to 3850, </w:t>
      </w:r>
      <w:r w:rsidR="00C53A90" w:rsidRPr="00EE09EC">
        <w:rPr>
          <w:sz w:val="22"/>
          <w:szCs w:val="22"/>
        </w:rPr>
        <w:t xml:space="preserve">AD 900-1100, AD 1950-2006 </w:t>
      </w:r>
      <w:r w:rsidR="00C53A90" w:rsidRPr="00EE09EC">
        <w:rPr>
          <w:rFonts w:cs="F1"/>
          <w:sz w:val="22"/>
          <w:szCs w:val="22"/>
        </w:rPr>
        <w:t xml:space="preserve">and cold </w:t>
      </w:r>
      <w:r w:rsidR="00C53A90" w:rsidRPr="00EE09EC">
        <w:rPr>
          <w:sz w:val="22"/>
          <w:szCs w:val="22"/>
        </w:rPr>
        <w:t xml:space="preserve">AD 516-560, AD 1600-1650, AD 1800-1850 </w:t>
      </w:r>
      <w:r w:rsidRPr="00EE09EC">
        <w:rPr>
          <w:rFonts w:cs="F1"/>
          <w:sz w:val="22"/>
          <w:szCs w:val="22"/>
        </w:rPr>
        <w:t>periods in the Holocene using tree ring parameters</w:t>
      </w:r>
      <w:r w:rsidR="00C53A90" w:rsidRPr="00EE09EC">
        <w:rPr>
          <w:rFonts w:cs="F1"/>
          <w:sz w:val="22"/>
          <w:szCs w:val="22"/>
        </w:rPr>
        <w:t xml:space="preserve"> </w:t>
      </w:r>
      <w:r w:rsidRPr="00EE09EC">
        <w:rPr>
          <w:rFonts w:cs="F1"/>
          <w:sz w:val="22"/>
          <w:szCs w:val="22"/>
        </w:rPr>
        <w:t>and</w:t>
      </w:r>
      <w:r w:rsidR="00355777" w:rsidRPr="00EE09EC">
        <w:rPr>
          <w:rFonts w:cs="F1"/>
          <w:sz w:val="22"/>
          <w:szCs w:val="22"/>
        </w:rPr>
        <w:t xml:space="preserve"> stable isotope (</w:t>
      </w:r>
      <w:r w:rsidR="00355777" w:rsidRPr="00EE09EC">
        <w:rPr>
          <w:rFonts w:ascii="Symbol" w:hAnsi="Symbol" w:cs="AdvPi2"/>
          <w:sz w:val="22"/>
          <w:szCs w:val="22"/>
          <w:lang w:eastAsia="de-CH"/>
        </w:rPr>
        <w:t></w:t>
      </w:r>
      <w:r w:rsidR="00355777" w:rsidRPr="00EE09EC">
        <w:rPr>
          <w:rFonts w:cs="AdvPalR"/>
          <w:sz w:val="22"/>
          <w:szCs w:val="22"/>
          <w:vertAlign w:val="superscript"/>
          <w:lang w:eastAsia="de-CH"/>
        </w:rPr>
        <w:t>13</w:t>
      </w:r>
      <w:r w:rsidR="00355777" w:rsidRPr="00EE09EC">
        <w:rPr>
          <w:rFonts w:cs="AdvPalR"/>
          <w:sz w:val="22"/>
          <w:szCs w:val="22"/>
          <w:lang w:eastAsia="de-CH"/>
        </w:rPr>
        <w:t xml:space="preserve">C and </w:t>
      </w:r>
      <w:r w:rsidR="00355777" w:rsidRPr="00EE09EC">
        <w:rPr>
          <w:rFonts w:ascii="Symbol" w:hAnsi="Symbol" w:cs="AdvPi2"/>
          <w:sz w:val="22"/>
          <w:szCs w:val="22"/>
          <w:lang w:eastAsia="de-CH"/>
        </w:rPr>
        <w:t></w:t>
      </w:r>
      <w:r w:rsidR="00355777" w:rsidRPr="00EE09EC">
        <w:rPr>
          <w:rFonts w:cs="AdvPalR"/>
          <w:sz w:val="22"/>
          <w:szCs w:val="22"/>
          <w:vertAlign w:val="superscript"/>
          <w:lang w:eastAsia="de-CH"/>
        </w:rPr>
        <w:t>18</w:t>
      </w:r>
      <w:r w:rsidR="00355777" w:rsidRPr="00EE09EC">
        <w:rPr>
          <w:rFonts w:cs="AdvPalR"/>
          <w:sz w:val="22"/>
          <w:szCs w:val="22"/>
          <w:lang w:eastAsia="de-CH"/>
        </w:rPr>
        <w:t xml:space="preserve">O) </w:t>
      </w:r>
      <w:r w:rsidRPr="00EE09EC">
        <w:rPr>
          <w:rFonts w:cs="F1"/>
          <w:sz w:val="22"/>
          <w:szCs w:val="22"/>
        </w:rPr>
        <w:t>data.</w:t>
      </w:r>
      <w:r w:rsidRPr="00EE09EC">
        <w:rPr>
          <w:sz w:val="22"/>
          <w:szCs w:val="22"/>
        </w:rPr>
        <w:t xml:space="preserve"> </w:t>
      </w:r>
    </w:p>
    <w:p w:rsidR="00AA0779" w:rsidRPr="00EE09EC" w:rsidRDefault="00AA0779" w:rsidP="00EC1655">
      <w:pPr>
        <w:autoSpaceDE w:val="0"/>
        <w:autoSpaceDN w:val="0"/>
        <w:adjustRightInd w:val="0"/>
        <w:ind w:firstLine="708"/>
        <w:jc w:val="both"/>
        <w:rPr>
          <w:rFonts w:cs="AdvPalR"/>
          <w:sz w:val="22"/>
          <w:szCs w:val="22"/>
          <w:lang w:eastAsia="de-CH"/>
        </w:rPr>
      </w:pPr>
      <w:r w:rsidRPr="00EE09EC">
        <w:rPr>
          <w:rFonts w:cs="AdvPalR"/>
          <w:sz w:val="22"/>
          <w:szCs w:val="22"/>
          <w:lang w:eastAsia="de-CH"/>
        </w:rPr>
        <w:t>A new cell wall</w:t>
      </w:r>
      <w:r w:rsidR="00ED66A2" w:rsidRPr="00EE09EC">
        <w:rPr>
          <w:rFonts w:cs="AdvPalR"/>
          <w:sz w:val="22"/>
          <w:szCs w:val="22"/>
          <w:lang w:eastAsia="de-CH"/>
        </w:rPr>
        <w:t xml:space="preserve"> (CWT)</w:t>
      </w:r>
      <w:r w:rsidRPr="00EE09EC">
        <w:rPr>
          <w:rFonts w:cs="AdvPalR"/>
          <w:sz w:val="22"/>
          <w:szCs w:val="22"/>
          <w:lang w:eastAsia="de-CH"/>
        </w:rPr>
        <w:t xml:space="preserve">, </w:t>
      </w:r>
      <w:r w:rsidR="00ED66A2" w:rsidRPr="00EE09EC">
        <w:rPr>
          <w:rFonts w:cs="AdvPalR"/>
          <w:sz w:val="22"/>
          <w:szCs w:val="22"/>
          <w:lang w:eastAsia="de-CH"/>
        </w:rPr>
        <w:t xml:space="preserve">maximum </w:t>
      </w:r>
      <w:r w:rsidRPr="00EE09EC">
        <w:rPr>
          <w:rFonts w:cs="AdvPalR"/>
          <w:sz w:val="22"/>
          <w:szCs w:val="22"/>
          <w:lang w:eastAsia="de-CH"/>
        </w:rPr>
        <w:t>late wood density</w:t>
      </w:r>
      <w:r w:rsidR="00ED66A2" w:rsidRPr="00EE09EC">
        <w:rPr>
          <w:rFonts w:cs="AdvPalR"/>
          <w:sz w:val="22"/>
          <w:szCs w:val="22"/>
          <w:lang w:eastAsia="de-CH"/>
        </w:rPr>
        <w:t xml:space="preserve"> (MXD)</w:t>
      </w:r>
      <w:r w:rsidRPr="00EE09EC">
        <w:rPr>
          <w:rFonts w:cs="AdvPalR"/>
          <w:sz w:val="22"/>
          <w:szCs w:val="22"/>
          <w:lang w:eastAsia="de-CH"/>
        </w:rPr>
        <w:t xml:space="preserve"> and tree-ring width </w:t>
      </w:r>
      <w:r w:rsidR="00ED66A2" w:rsidRPr="00EE09EC">
        <w:rPr>
          <w:rFonts w:cs="AdvPalR"/>
          <w:sz w:val="22"/>
          <w:szCs w:val="22"/>
          <w:lang w:eastAsia="de-CH"/>
        </w:rPr>
        <w:t xml:space="preserve">(TRW) </w:t>
      </w:r>
      <w:r w:rsidRPr="00EE09EC">
        <w:rPr>
          <w:rFonts w:cs="AdvPalR"/>
          <w:sz w:val="22"/>
          <w:szCs w:val="22"/>
          <w:lang w:eastAsia="de-CH"/>
        </w:rPr>
        <w:t xml:space="preserve">chronologies, as well as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and </w:t>
      </w:r>
      <w:r w:rsidRPr="00EE09EC">
        <w:rPr>
          <w:rFonts w:ascii="Symbol" w:hAnsi="Symbol" w:cs="AdvPi2"/>
          <w:sz w:val="22"/>
          <w:szCs w:val="22"/>
          <w:lang w:eastAsia="de-CH"/>
        </w:rPr>
        <w:t></w:t>
      </w:r>
      <w:r w:rsidRPr="00EE09EC">
        <w:rPr>
          <w:rFonts w:cs="AdvPalR"/>
          <w:sz w:val="22"/>
          <w:szCs w:val="22"/>
          <w:vertAlign w:val="superscript"/>
          <w:lang w:eastAsia="de-CH"/>
        </w:rPr>
        <w:t>18</w:t>
      </w:r>
      <w:r w:rsidRPr="00EE09EC">
        <w:rPr>
          <w:rFonts w:cs="AdvPalR"/>
          <w:sz w:val="22"/>
          <w:szCs w:val="22"/>
          <w:lang w:eastAsia="de-CH"/>
        </w:rPr>
        <w:t xml:space="preserve">O </w:t>
      </w:r>
      <w:r w:rsidR="00ED66A2" w:rsidRPr="00EE09EC">
        <w:rPr>
          <w:rFonts w:cs="AdvPalR"/>
          <w:sz w:val="22"/>
          <w:szCs w:val="22"/>
          <w:lang w:eastAsia="de-CH"/>
        </w:rPr>
        <w:t xml:space="preserve">of </w:t>
      </w:r>
      <w:r w:rsidRPr="00EE09EC">
        <w:rPr>
          <w:rFonts w:cs="AdvPalR"/>
          <w:sz w:val="22"/>
          <w:szCs w:val="22"/>
          <w:lang w:eastAsia="de-CH"/>
        </w:rPr>
        <w:t>whole wood and cellulose chronolog</w:t>
      </w:r>
      <w:r w:rsidR="003151C5" w:rsidRPr="00EE09EC">
        <w:rPr>
          <w:rFonts w:cs="AdvPalR"/>
          <w:sz w:val="22"/>
          <w:szCs w:val="22"/>
          <w:lang w:eastAsia="de-CH"/>
        </w:rPr>
        <w:t>ies</w:t>
      </w:r>
      <w:r w:rsidRPr="00EE09EC">
        <w:rPr>
          <w:rFonts w:cs="AdvPalR"/>
          <w:sz w:val="22"/>
          <w:szCs w:val="22"/>
          <w:lang w:eastAsia="de-CH"/>
        </w:rPr>
        <w:t xml:space="preserve"> were obtained from TAY, which showed declining trends mainly in </w:t>
      </w:r>
      <w:r w:rsidR="004506A3">
        <w:rPr>
          <w:rFonts w:cs="AdvPalR"/>
          <w:sz w:val="22"/>
          <w:szCs w:val="22"/>
          <w:lang w:eastAsia="de-CH"/>
        </w:rPr>
        <w:t xml:space="preserve">the </w:t>
      </w:r>
      <w:r w:rsidRPr="00EE09EC">
        <w:rPr>
          <w:rFonts w:cs="AdvPalR"/>
          <w:sz w:val="22"/>
          <w:szCs w:val="22"/>
          <w:lang w:eastAsia="de-CH"/>
        </w:rPr>
        <w:t xml:space="preserve">late wood density and carbon isotopes during the period from 1950 to 2006. The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of wood and cellulose chronologies from YAK (69N, 149 E) [Sidorova et al. 2008] did not show such declining trends as we found for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C cellulose chronologies from TAY and Finland (FIN) [Sidorova et al. 2009, 201</w:t>
      </w:r>
      <w:r w:rsidR="00945FE5" w:rsidRPr="00EE09EC">
        <w:rPr>
          <w:rFonts w:cs="AdvPalR"/>
          <w:sz w:val="22"/>
          <w:szCs w:val="22"/>
          <w:lang w:eastAsia="de-CH"/>
        </w:rPr>
        <w:t>1</w:t>
      </w:r>
      <w:r w:rsidRPr="00EE09EC">
        <w:rPr>
          <w:rFonts w:cs="AdvPalR"/>
          <w:sz w:val="22"/>
          <w:szCs w:val="22"/>
          <w:lang w:eastAsia="de-CH"/>
        </w:rPr>
        <w:t xml:space="preserve">]. This could indicate that forest ecosystems </w:t>
      </w:r>
      <w:r w:rsidR="00EF74ED" w:rsidRPr="00EE09EC">
        <w:rPr>
          <w:rFonts w:cs="AdvPalR"/>
          <w:sz w:val="22"/>
          <w:szCs w:val="22"/>
          <w:lang w:eastAsia="de-CH"/>
        </w:rPr>
        <w:t xml:space="preserve">in the </w:t>
      </w:r>
      <w:r w:rsidR="003151C5" w:rsidRPr="00EE09EC">
        <w:rPr>
          <w:rFonts w:cs="AdvPalR"/>
          <w:sz w:val="22"/>
          <w:szCs w:val="22"/>
          <w:lang w:eastAsia="de-CH"/>
        </w:rPr>
        <w:t>north</w:t>
      </w:r>
      <w:r w:rsidRPr="00EE09EC">
        <w:rPr>
          <w:rFonts w:cs="AdvPalR"/>
          <w:sz w:val="22"/>
          <w:szCs w:val="22"/>
          <w:lang w:eastAsia="de-CH"/>
        </w:rPr>
        <w:t xml:space="preserve">eastern Siberia (YAK) are </w:t>
      </w:r>
      <w:r w:rsidR="00994601" w:rsidRPr="00EE09EC">
        <w:rPr>
          <w:rFonts w:cs="AdvPalR"/>
          <w:sz w:val="22"/>
          <w:szCs w:val="22"/>
          <w:lang w:eastAsia="de-CH"/>
        </w:rPr>
        <w:t xml:space="preserve">still </w:t>
      </w:r>
      <w:r w:rsidRPr="00EE09EC">
        <w:rPr>
          <w:rFonts w:cs="AdvPalR"/>
          <w:sz w:val="22"/>
          <w:szCs w:val="22"/>
          <w:lang w:eastAsia="de-CH"/>
        </w:rPr>
        <w:t xml:space="preserve">less impacted by global warming than in </w:t>
      </w:r>
      <w:r w:rsidR="00994601" w:rsidRPr="00EE09EC">
        <w:rPr>
          <w:rFonts w:cs="AdvPalR"/>
          <w:sz w:val="22"/>
          <w:szCs w:val="22"/>
          <w:lang w:eastAsia="de-CH"/>
        </w:rPr>
        <w:t xml:space="preserve">the </w:t>
      </w:r>
      <w:r w:rsidRPr="00EE09EC">
        <w:rPr>
          <w:rFonts w:cs="AdvPalR"/>
          <w:sz w:val="22"/>
          <w:szCs w:val="22"/>
          <w:lang w:eastAsia="de-CH"/>
        </w:rPr>
        <w:t xml:space="preserve">northern parts of central Siberia (TAY). The climatological analysis revealed that the stable isotope data show a significant </w:t>
      </w:r>
      <w:r w:rsidR="00994601" w:rsidRPr="00EE09EC">
        <w:rPr>
          <w:rFonts w:cs="AdvPalR"/>
          <w:sz w:val="22"/>
          <w:szCs w:val="22"/>
          <w:lang w:eastAsia="de-CH"/>
        </w:rPr>
        <w:t xml:space="preserve">correlation </w:t>
      </w:r>
      <w:r w:rsidRPr="00EE09EC">
        <w:rPr>
          <w:rFonts w:cs="AdvPalR"/>
          <w:sz w:val="22"/>
          <w:szCs w:val="22"/>
          <w:lang w:eastAsia="de-CH"/>
        </w:rPr>
        <w:t>with July precipitation, which is not observed in tree-ring widths. Complementary, latewood density chronology obtained from TAY show</w:t>
      </w:r>
      <w:r w:rsidR="00994601" w:rsidRPr="00EE09EC">
        <w:rPr>
          <w:rFonts w:cs="AdvPalR"/>
          <w:sz w:val="22"/>
          <w:szCs w:val="22"/>
          <w:lang w:eastAsia="de-CH"/>
        </w:rPr>
        <w:t>s</w:t>
      </w:r>
      <w:r w:rsidRPr="00EE09EC">
        <w:rPr>
          <w:rFonts w:cs="AdvPalR"/>
          <w:sz w:val="22"/>
          <w:szCs w:val="22"/>
          <w:lang w:eastAsia="de-CH"/>
        </w:rPr>
        <w:t xml:space="preserve"> similar </w:t>
      </w:r>
      <w:r w:rsidR="00994601" w:rsidRPr="00EE09EC">
        <w:rPr>
          <w:rFonts w:cs="AdvPalR"/>
          <w:sz w:val="22"/>
          <w:szCs w:val="22"/>
          <w:lang w:eastAsia="de-CH"/>
        </w:rPr>
        <w:t xml:space="preserve">correlations </w:t>
      </w:r>
      <w:r w:rsidRPr="00EE09EC">
        <w:rPr>
          <w:rFonts w:cs="AdvPalR"/>
          <w:sz w:val="22"/>
          <w:szCs w:val="22"/>
          <w:lang w:eastAsia="de-CH"/>
        </w:rPr>
        <w:t>as stable isotopes</w:t>
      </w:r>
      <w:r w:rsidR="00EF74ED" w:rsidRPr="00EE09EC">
        <w:rPr>
          <w:rFonts w:cs="AdvPalR"/>
          <w:sz w:val="22"/>
          <w:szCs w:val="22"/>
          <w:lang w:eastAsia="de-CH"/>
        </w:rPr>
        <w:t xml:space="preserve">, while </w:t>
      </w:r>
      <w:r w:rsidR="000F2B25" w:rsidRPr="00EE09EC">
        <w:rPr>
          <w:rFonts w:cs="AdvPalR"/>
          <w:sz w:val="22"/>
          <w:szCs w:val="22"/>
          <w:lang w:eastAsia="de-CH"/>
        </w:rPr>
        <w:t>CWT</w:t>
      </w:r>
      <w:r w:rsidR="00EF74ED" w:rsidRPr="00EE09EC">
        <w:rPr>
          <w:rFonts w:cs="AdvPalR"/>
          <w:sz w:val="22"/>
          <w:szCs w:val="22"/>
          <w:lang w:eastAsia="de-CH"/>
        </w:rPr>
        <w:t xml:space="preserve"> chronologies show stronger </w:t>
      </w:r>
      <w:r w:rsidR="00994601" w:rsidRPr="00EE09EC">
        <w:rPr>
          <w:rFonts w:cs="AdvPalR"/>
          <w:sz w:val="22"/>
          <w:szCs w:val="22"/>
          <w:lang w:eastAsia="de-CH"/>
        </w:rPr>
        <w:t xml:space="preserve">correlations </w:t>
      </w:r>
      <w:r w:rsidR="00EF74ED" w:rsidRPr="00EE09EC">
        <w:rPr>
          <w:rFonts w:cs="AdvPalR"/>
          <w:sz w:val="22"/>
          <w:szCs w:val="22"/>
          <w:lang w:eastAsia="de-CH"/>
        </w:rPr>
        <w:t>with climatic data</w:t>
      </w:r>
      <w:r w:rsidRPr="00EE09EC">
        <w:rPr>
          <w:rFonts w:cs="AdvPalR"/>
          <w:sz w:val="22"/>
          <w:szCs w:val="22"/>
          <w:lang w:eastAsia="de-CH"/>
        </w:rPr>
        <w:t xml:space="preserve">. The </w:t>
      </w:r>
      <w:r w:rsidR="004506A3">
        <w:rPr>
          <w:rFonts w:cs="AdvPalR"/>
          <w:sz w:val="22"/>
          <w:szCs w:val="22"/>
          <w:lang w:eastAsia="de-CH"/>
        </w:rPr>
        <w:t xml:space="preserve">stable </w:t>
      </w:r>
      <w:r w:rsidRPr="00EE09EC">
        <w:rPr>
          <w:rFonts w:cs="AdvPalR"/>
          <w:sz w:val="22"/>
          <w:szCs w:val="22"/>
          <w:lang w:eastAsia="de-CH"/>
        </w:rPr>
        <w:t xml:space="preserve">isotope chronologies from the northern Siberian sites carry information on large-scale climate patterns. In particular, the </w:t>
      </w:r>
      <w:r w:rsidRPr="00EE09EC">
        <w:rPr>
          <w:rFonts w:ascii="Symbol" w:hAnsi="Symbol" w:cs="AdvPi2"/>
          <w:sz w:val="22"/>
          <w:szCs w:val="22"/>
          <w:lang w:eastAsia="de-CH"/>
        </w:rPr>
        <w:t></w:t>
      </w:r>
      <w:r w:rsidRPr="00EE09EC">
        <w:rPr>
          <w:rFonts w:cs="AdvPalR"/>
          <w:sz w:val="22"/>
          <w:szCs w:val="22"/>
          <w:vertAlign w:val="superscript"/>
          <w:lang w:eastAsia="de-CH"/>
        </w:rPr>
        <w:t>18</w:t>
      </w:r>
      <w:r w:rsidRPr="00EE09EC">
        <w:rPr>
          <w:rFonts w:cs="AdvPalR"/>
          <w:sz w:val="22"/>
          <w:szCs w:val="22"/>
          <w:lang w:eastAsia="de-CH"/>
        </w:rPr>
        <w:t>O signal from the eastern site YAK proved to have many wide-ranging connections, reaching as far as to Greenland and even responding to the N</w:t>
      </w:r>
      <w:r w:rsidR="00EC1655" w:rsidRPr="00EE09EC">
        <w:rPr>
          <w:rFonts w:cs="AdvPalR"/>
          <w:sz w:val="22"/>
          <w:szCs w:val="22"/>
          <w:lang w:eastAsia="de-CH"/>
        </w:rPr>
        <w:t xml:space="preserve">orth </w:t>
      </w:r>
      <w:r w:rsidRPr="00EE09EC">
        <w:rPr>
          <w:rFonts w:cs="AdvPalR"/>
          <w:sz w:val="22"/>
          <w:szCs w:val="22"/>
          <w:lang w:eastAsia="de-CH"/>
        </w:rPr>
        <w:t>A</w:t>
      </w:r>
      <w:r w:rsidR="00EC1655" w:rsidRPr="00EE09EC">
        <w:rPr>
          <w:rFonts w:cs="AdvPalR"/>
          <w:sz w:val="22"/>
          <w:szCs w:val="22"/>
          <w:lang w:eastAsia="de-CH"/>
        </w:rPr>
        <w:t xml:space="preserve">tlantic </w:t>
      </w:r>
      <w:r w:rsidRPr="00EE09EC">
        <w:rPr>
          <w:rFonts w:cs="AdvPalR"/>
          <w:sz w:val="22"/>
          <w:szCs w:val="22"/>
          <w:lang w:eastAsia="de-CH"/>
        </w:rPr>
        <w:t>O</w:t>
      </w:r>
      <w:r w:rsidR="00EC1655" w:rsidRPr="00EE09EC">
        <w:rPr>
          <w:rFonts w:cs="AdvPalR"/>
          <w:sz w:val="22"/>
          <w:szCs w:val="22"/>
          <w:lang w:eastAsia="de-CH"/>
        </w:rPr>
        <w:t>scillation (NAO)</w:t>
      </w:r>
      <w:r w:rsidRPr="00EE09EC">
        <w:rPr>
          <w:rFonts w:cs="AdvPalR"/>
          <w:sz w:val="22"/>
          <w:szCs w:val="22"/>
          <w:lang w:eastAsia="de-CH"/>
        </w:rPr>
        <w:t>. This indicates that this location is ideal for capturing a representative climate signal for a large area, which is important in the context of climate reconstructions over millennia wh</w:t>
      </w:r>
      <w:r w:rsidR="00EC1655" w:rsidRPr="00EE09EC">
        <w:rPr>
          <w:rFonts w:cs="AdvPalR"/>
          <w:sz w:val="22"/>
          <w:szCs w:val="22"/>
          <w:lang w:eastAsia="de-CH"/>
        </w:rPr>
        <w:t>ich are possible for this site [</w:t>
      </w:r>
      <w:r w:rsidRPr="00EE09EC">
        <w:rPr>
          <w:rFonts w:cs="AdvPalR"/>
          <w:sz w:val="22"/>
          <w:szCs w:val="22"/>
          <w:lang w:eastAsia="de-CH"/>
        </w:rPr>
        <w:t xml:space="preserve">Sidorova </w:t>
      </w:r>
      <w:r w:rsidRPr="00EE09EC">
        <w:rPr>
          <w:rFonts w:cs="AdvPalI"/>
          <w:sz w:val="22"/>
          <w:szCs w:val="22"/>
          <w:lang w:eastAsia="de-CH"/>
        </w:rPr>
        <w:t>et al</w:t>
      </w:r>
      <w:r w:rsidRPr="00EE09EC">
        <w:rPr>
          <w:rFonts w:cs="AdvPalR"/>
          <w:sz w:val="22"/>
          <w:szCs w:val="22"/>
          <w:lang w:eastAsia="de-CH"/>
        </w:rPr>
        <w:t>., 2008</w:t>
      </w:r>
      <w:r w:rsidR="00EC1655" w:rsidRPr="00EE09EC">
        <w:rPr>
          <w:rFonts w:cs="AdvPalR"/>
          <w:sz w:val="22"/>
          <w:szCs w:val="22"/>
          <w:lang w:eastAsia="de-CH"/>
        </w:rPr>
        <w:t>, 2013]</w:t>
      </w:r>
      <w:r w:rsidRPr="00EE09EC">
        <w:rPr>
          <w:rFonts w:cs="AdvPalR"/>
          <w:sz w:val="22"/>
          <w:szCs w:val="22"/>
          <w:lang w:eastAsia="de-CH"/>
        </w:rPr>
        <w:t xml:space="preserve">. On the other hand, we found that the climatic signals inferred from tree-ring width and </w:t>
      </w:r>
      <w:r w:rsidRPr="00EE09EC">
        <w:rPr>
          <w:rFonts w:ascii="Symbol" w:hAnsi="Symbol" w:cs="AdvPi2"/>
          <w:sz w:val="22"/>
          <w:szCs w:val="22"/>
          <w:lang w:eastAsia="de-CH"/>
        </w:rPr>
        <w:t></w:t>
      </w:r>
      <w:r w:rsidRPr="00EE09EC">
        <w:rPr>
          <w:rFonts w:cs="AdvPalR"/>
          <w:sz w:val="22"/>
          <w:szCs w:val="22"/>
          <w:vertAlign w:val="superscript"/>
          <w:lang w:eastAsia="de-CH"/>
        </w:rPr>
        <w:t>13</w:t>
      </w:r>
      <w:r w:rsidRPr="00EE09EC">
        <w:rPr>
          <w:rFonts w:cs="AdvPalR"/>
          <w:sz w:val="22"/>
          <w:szCs w:val="22"/>
          <w:lang w:eastAsia="de-CH"/>
        </w:rPr>
        <w:t xml:space="preserve">C of whole wood and cellulose from TAY and YAK show inverse (negative correlations) response. This </w:t>
      </w:r>
      <w:r w:rsidR="00994601" w:rsidRPr="00EE09EC">
        <w:rPr>
          <w:rFonts w:cs="AdvPalR"/>
          <w:sz w:val="22"/>
          <w:szCs w:val="22"/>
          <w:lang w:eastAsia="de-CH"/>
        </w:rPr>
        <w:t xml:space="preserve">suggests </w:t>
      </w:r>
      <w:r w:rsidRPr="00EE09EC">
        <w:rPr>
          <w:rFonts w:cs="AdvPalR"/>
          <w:sz w:val="22"/>
          <w:szCs w:val="22"/>
          <w:lang w:eastAsia="de-CH"/>
        </w:rPr>
        <w:t xml:space="preserve">a cautionary note that climate variations are not uniform over northern Eurasia, but that different modes of atmospheric circulation can result in complex warming and cooling patterns. The signal obtained from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0F2B25" w:rsidRPr="00EE09EC">
        <w:rPr>
          <w:rFonts w:cs="AdvPalR"/>
          <w:sz w:val="22"/>
          <w:szCs w:val="22"/>
          <w:lang w:eastAsia="de-CH"/>
        </w:rPr>
        <w:t xml:space="preserve">O wood and cellulose </w:t>
      </w:r>
      <w:r w:rsidRPr="00EE09EC">
        <w:rPr>
          <w:rFonts w:cs="AdvPalR"/>
          <w:sz w:val="22"/>
          <w:szCs w:val="22"/>
          <w:lang w:eastAsia="de-CH"/>
        </w:rPr>
        <w:t>from TAY</w:t>
      </w:r>
      <w:r w:rsidR="003151C5" w:rsidRPr="00EE09EC">
        <w:rPr>
          <w:rFonts w:cs="AdvPalR"/>
          <w:sz w:val="22"/>
          <w:szCs w:val="22"/>
          <w:lang w:eastAsia="de-CH"/>
        </w:rPr>
        <w:t xml:space="preserve"> </w:t>
      </w:r>
      <w:r w:rsidRPr="00EE09EC">
        <w:rPr>
          <w:rFonts w:cs="AdvPalR"/>
          <w:sz w:val="22"/>
          <w:szCs w:val="22"/>
          <w:lang w:eastAsia="de-CH"/>
        </w:rPr>
        <w:t>and YAK show</w:t>
      </w:r>
      <w:r w:rsidR="00EE09EC" w:rsidRPr="00EE09EC">
        <w:rPr>
          <w:rFonts w:cs="AdvPalR"/>
          <w:sz w:val="22"/>
          <w:szCs w:val="22"/>
          <w:lang w:eastAsia="de-CH"/>
        </w:rPr>
        <w:t xml:space="preserve"> </w:t>
      </w:r>
      <w:r w:rsidRPr="00EE09EC">
        <w:rPr>
          <w:rFonts w:cs="AdvPalR"/>
          <w:sz w:val="22"/>
          <w:szCs w:val="22"/>
          <w:lang w:eastAsia="de-CH"/>
        </w:rPr>
        <w:t xml:space="preserve">similar trends for the common period </w:t>
      </w:r>
      <w:r w:rsidR="00EC1655" w:rsidRPr="00EE09EC">
        <w:rPr>
          <w:rFonts w:cs="AdvPalR"/>
          <w:sz w:val="22"/>
          <w:szCs w:val="22"/>
          <w:lang w:eastAsia="de-CH"/>
        </w:rPr>
        <w:t xml:space="preserve">from 1900 to </w:t>
      </w:r>
      <w:r w:rsidRPr="00EE09EC">
        <w:rPr>
          <w:rFonts w:cs="AdvPalR"/>
          <w:sz w:val="22"/>
          <w:szCs w:val="22"/>
          <w:lang w:eastAsia="de-CH"/>
        </w:rPr>
        <w:t xml:space="preserve">2004. The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EC1655" w:rsidRPr="00EE09EC">
        <w:rPr>
          <w:rFonts w:cs="AdvPalR"/>
          <w:sz w:val="22"/>
          <w:szCs w:val="22"/>
          <w:lang w:eastAsia="de-CH"/>
        </w:rPr>
        <w:t>O</w:t>
      </w:r>
      <w:r w:rsidRPr="00EE09EC">
        <w:rPr>
          <w:rFonts w:cs="AdvPalR"/>
          <w:sz w:val="22"/>
          <w:szCs w:val="22"/>
          <w:lang w:eastAsia="de-CH"/>
        </w:rPr>
        <w:t xml:space="preserve"> data could be considered as a climatic indicator for long-term climatic changes, which is confirmed by other proxies such as </w:t>
      </w:r>
      <w:r w:rsidR="00EC1655" w:rsidRPr="00EE09EC">
        <w:rPr>
          <w:rFonts w:ascii="Symbol" w:hAnsi="Symbol" w:cs="AdvPi2"/>
          <w:sz w:val="22"/>
          <w:szCs w:val="22"/>
          <w:lang w:eastAsia="de-CH"/>
        </w:rPr>
        <w:t></w:t>
      </w:r>
      <w:r w:rsidR="00EC1655" w:rsidRPr="00EE09EC">
        <w:rPr>
          <w:rFonts w:cs="AdvPalR"/>
          <w:sz w:val="22"/>
          <w:szCs w:val="22"/>
          <w:vertAlign w:val="superscript"/>
          <w:lang w:eastAsia="de-CH"/>
        </w:rPr>
        <w:t>18</w:t>
      </w:r>
      <w:r w:rsidR="00EC1655" w:rsidRPr="00EE09EC">
        <w:rPr>
          <w:rFonts w:cs="AdvPalR"/>
          <w:sz w:val="22"/>
          <w:szCs w:val="22"/>
          <w:lang w:eastAsia="de-CH"/>
        </w:rPr>
        <w:t xml:space="preserve">O </w:t>
      </w:r>
      <w:r w:rsidRPr="00EE09EC">
        <w:rPr>
          <w:rFonts w:cs="AdvPalR"/>
          <w:sz w:val="22"/>
          <w:szCs w:val="22"/>
          <w:lang w:eastAsia="de-CH"/>
        </w:rPr>
        <w:t>in Greenland ice core data</w:t>
      </w:r>
      <w:r w:rsidR="003953B6" w:rsidRPr="00EE09EC">
        <w:rPr>
          <w:rFonts w:cs="AdvPalR"/>
          <w:sz w:val="22"/>
          <w:szCs w:val="22"/>
          <w:lang w:eastAsia="de-CH"/>
        </w:rPr>
        <w:t xml:space="preserve"> (GISP2)</w:t>
      </w:r>
      <w:r w:rsidRPr="00EE09EC">
        <w:rPr>
          <w:rFonts w:cs="AdvPalR"/>
          <w:sz w:val="22"/>
          <w:szCs w:val="22"/>
          <w:lang w:eastAsia="de-CH"/>
        </w:rPr>
        <w:t xml:space="preserve"> and NAOs. The temperature signal reflected in </w:t>
      </w:r>
      <w:r w:rsidR="00EC1655" w:rsidRPr="00EE09EC">
        <w:rPr>
          <w:rFonts w:cs="AdvPalR"/>
          <w:sz w:val="22"/>
          <w:szCs w:val="22"/>
          <w:lang w:eastAsia="de-CH"/>
        </w:rPr>
        <w:t>tree-ring width, latewood density and</w:t>
      </w:r>
      <w:r w:rsidRPr="00EE09EC">
        <w:rPr>
          <w:rFonts w:cs="AdvPalR"/>
          <w:sz w:val="22"/>
          <w:szCs w:val="22"/>
          <w:lang w:eastAsia="de-CH"/>
        </w:rPr>
        <w:t xml:space="preserve"> stable isotope chronologies from both Siberian regions show widespread dimension patterns from east to west (latitude effect) and from north to south (longitude effect).</w:t>
      </w:r>
    </w:p>
    <w:p w:rsidR="003A484F" w:rsidRPr="00EE09EC" w:rsidRDefault="003A484F"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Tree-ring widths, </w:t>
      </w:r>
      <w:r w:rsidR="004506A3">
        <w:rPr>
          <w:rFonts w:eastAsiaTheme="minorHAnsi"/>
          <w:sz w:val="22"/>
          <w:szCs w:val="22"/>
        </w:rPr>
        <w:t xml:space="preserve">cell wall thickness and </w:t>
      </w:r>
      <w:r w:rsidRPr="00EE09EC">
        <w:rPr>
          <w:rFonts w:ascii="Symbol" w:eastAsiaTheme="minorHAnsi" w:hAnsi="Symbol"/>
          <w:sz w:val="22"/>
          <w:szCs w:val="22"/>
        </w:rPr>
        <w:t></w:t>
      </w:r>
      <w:r w:rsidRPr="00EE09EC">
        <w:rPr>
          <w:rFonts w:eastAsiaTheme="minorHAnsi"/>
          <w:sz w:val="22"/>
          <w:szCs w:val="22"/>
          <w:vertAlign w:val="superscript"/>
        </w:rPr>
        <w:t>13</w:t>
      </w:r>
      <w:r w:rsidRPr="00EE09EC">
        <w:rPr>
          <w:rFonts w:eastAsiaTheme="minorHAnsi"/>
          <w:sz w:val="22"/>
          <w:szCs w:val="22"/>
        </w:rPr>
        <w:t xml:space="preserve">C and </w:t>
      </w:r>
      <w:r w:rsidRPr="00EE09EC">
        <w:rPr>
          <w:rFonts w:ascii="Symbol" w:eastAsiaTheme="minorHAnsi" w:hAnsi="Symbol"/>
          <w:sz w:val="22"/>
          <w:szCs w:val="22"/>
        </w:rPr>
        <w:t></w:t>
      </w:r>
      <w:r w:rsidRPr="00EE09EC">
        <w:rPr>
          <w:rFonts w:eastAsiaTheme="minorHAnsi"/>
          <w:sz w:val="22"/>
          <w:szCs w:val="22"/>
          <w:vertAlign w:val="superscript"/>
        </w:rPr>
        <w:t xml:space="preserve"> 18</w:t>
      </w:r>
      <w:r w:rsidRPr="00EE09EC">
        <w:rPr>
          <w:rFonts w:eastAsiaTheme="minorHAnsi"/>
          <w:sz w:val="22"/>
          <w:szCs w:val="22"/>
        </w:rPr>
        <w:t xml:space="preserve">O in tree ring cellulose from TAY indicate that the period from BC 4111 to 3850 was warmer and drier compared to the present period from 1900 to 2008 AD [Sidorova et al. 2013]. Tree-ring index and stable isotope data of the present period show similarities with the period from BC 3906 to 3806. In contrast, the </w:t>
      </w:r>
      <w:r w:rsidR="003953B6" w:rsidRPr="00EE09EC">
        <w:rPr>
          <w:rFonts w:eastAsiaTheme="minorHAnsi"/>
          <w:sz w:val="22"/>
          <w:szCs w:val="22"/>
        </w:rPr>
        <w:t>“</w:t>
      </w:r>
      <w:r w:rsidRPr="00EE09EC">
        <w:rPr>
          <w:rFonts w:eastAsiaTheme="minorHAnsi"/>
          <w:sz w:val="22"/>
          <w:szCs w:val="22"/>
        </w:rPr>
        <w:t>M</w:t>
      </w:r>
      <w:r w:rsidR="003953B6" w:rsidRPr="00EE09EC">
        <w:rPr>
          <w:rFonts w:eastAsiaTheme="minorHAnsi"/>
          <w:sz w:val="22"/>
          <w:szCs w:val="22"/>
        </w:rPr>
        <w:t xml:space="preserve">edieval </w:t>
      </w:r>
      <w:r w:rsidRPr="00EE09EC">
        <w:rPr>
          <w:rFonts w:eastAsiaTheme="minorHAnsi"/>
          <w:sz w:val="22"/>
          <w:szCs w:val="22"/>
        </w:rPr>
        <w:t>W</w:t>
      </w:r>
      <w:r w:rsidR="003953B6" w:rsidRPr="00EE09EC">
        <w:rPr>
          <w:rFonts w:eastAsiaTheme="minorHAnsi"/>
          <w:sz w:val="22"/>
          <w:szCs w:val="22"/>
        </w:rPr>
        <w:t xml:space="preserve">arm </w:t>
      </w:r>
      <w:r w:rsidRPr="00EE09EC">
        <w:rPr>
          <w:rFonts w:eastAsiaTheme="minorHAnsi"/>
          <w:sz w:val="22"/>
          <w:szCs w:val="22"/>
        </w:rPr>
        <w:t>P</w:t>
      </w:r>
      <w:r w:rsidR="003953B6" w:rsidRPr="00EE09EC">
        <w:rPr>
          <w:rFonts w:eastAsiaTheme="minorHAnsi"/>
          <w:sz w:val="22"/>
          <w:szCs w:val="22"/>
        </w:rPr>
        <w:t>eriod”</w:t>
      </w:r>
      <w:r w:rsidRPr="00EE09EC">
        <w:rPr>
          <w:rFonts w:eastAsiaTheme="minorHAnsi"/>
          <w:sz w:val="22"/>
          <w:szCs w:val="22"/>
        </w:rPr>
        <w:t xml:space="preserve"> </w:t>
      </w:r>
      <w:r w:rsidR="003953B6" w:rsidRPr="00EE09EC">
        <w:rPr>
          <w:rFonts w:eastAsiaTheme="minorHAnsi"/>
          <w:sz w:val="22"/>
          <w:szCs w:val="22"/>
        </w:rPr>
        <w:t xml:space="preserve">(MWP) </w:t>
      </w:r>
      <w:r w:rsidR="000F2B25" w:rsidRPr="00EE09EC">
        <w:rPr>
          <w:rFonts w:eastAsiaTheme="minorHAnsi"/>
          <w:sz w:val="22"/>
          <w:szCs w:val="22"/>
        </w:rPr>
        <w:t xml:space="preserve">AD 900-1150 </w:t>
      </w:r>
      <w:r w:rsidRPr="00EE09EC">
        <w:rPr>
          <w:rFonts w:eastAsiaTheme="minorHAnsi"/>
          <w:sz w:val="22"/>
          <w:szCs w:val="22"/>
        </w:rPr>
        <w:t xml:space="preserve">was wetter compared to both the period from BC 4111 to 3850 and from AD 1791 to 2008. A common signal was revealed between July temperature and precipitation reconstructions obtained from pollen data and </w:t>
      </w:r>
      <w:r w:rsidRPr="00EE09EC">
        <w:rPr>
          <w:rFonts w:ascii="Symbol" w:eastAsiaTheme="minorHAnsi" w:hAnsi="Symbol"/>
          <w:sz w:val="22"/>
          <w:szCs w:val="22"/>
        </w:rPr>
        <w:t></w:t>
      </w:r>
      <w:r w:rsidRPr="00EE09EC">
        <w:rPr>
          <w:rFonts w:eastAsiaTheme="minorHAnsi"/>
          <w:sz w:val="22"/>
          <w:szCs w:val="22"/>
          <w:vertAlign w:val="superscript"/>
        </w:rPr>
        <w:t>18</w:t>
      </w:r>
      <w:r w:rsidRPr="00EE09EC">
        <w:rPr>
          <w:rFonts w:eastAsiaTheme="minorHAnsi"/>
          <w:sz w:val="22"/>
          <w:szCs w:val="22"/>
        </w:rPr>
        <w:t xml:space="preserve">O data </w:t>
      </w:r>
      <w:r w:rsidR="00994601" w:rsidRPr="00EE09EC">
        <w:rPr>
          <w:rFonts w:eastAsiaTheme="minorHAnsi"/>
          <w:sz w:val="22"/>
          <w:szCs w:val="22"/>
        </w:rPr>
        <w:t xml:space="preserve">derived </w:t>
      </w:r>
      <w:r w:rsidRPr="00EE09EC">
        <w:rPr>
          <w:rFonts w:eastAsiaTheme="minorHAnsi"/>
          <w:sz w:val="22"/>
          <w:szCs w:val="22"/>
        </w:rPr>
        <w:t>from GISP2</w:t>
      </w:r>
      <w:r w:rsidR="003953B6" w:rsidRPr="00EE09EC">
        <w:rPr>
          <w:rFonts w:eastAsiaTheme="minorHAnsi"/>
          <w:sz w:val="22"/>
          <w:szCs w:val="22"/>
        </w:rPr>
        <w:t xml:space="preserve"> data</w:t>
      </w:r>
      <w:r w:rsidRPr="00EE09EC">
        <w:rPr>
          <w:rFonts w:eastAsiaTheme="minorHAnsi"/>
          <w:sz w:val="22"/>
          <w:szCs w:val="22"/>
        </w:rPr>
        <w:t xml:space="preserve"> for</w:t>
      </w:r>
      <w:r w:rsidR="00FF5DFD" w:rsidRPr="00EE09EC">
        <w:rPr>
          <w:rFonts w:eastAsiaTheme="minorHAnsi"/>
          <w:sz w:val="22"/>
          <w:szCs w:val="22"/>
        </w:rPr>
        <w:t xml:space="preserve"> the</w:t>
      </w:r>
      <w:r w:rsidRPr="00EE09EC">
        <w:rPr>
          <w:rFonts w:eastAsiaTheme="minorHAnsi"/>
          <w:sz w:val="22"/>
          <w:szCs w:val="22"/>
        </w:rPr>
        <w:t xml:space="preserve"> three studied periods. While they showed divergent trends during the MWP with </w:t>
      </w:r>
      <w:r w:rsidRPr="00EE09EC">
        <w:rPr>
          <w:rFonts w:ascii="Symbol" w:eastAsiaTheme="minorHAnsi" w:hAnsi="Symbol"/>
          <w:sz w:val="22"/>
          <w:szCs w:val="22"/>
        </w:rPr>
        <w:t></w:t>
      </w:r>
      <w:r w:rsidRPr="00EE09EC">
        <w:rPr>
          <w:rFonts w:eastAsiaTheme="minorHAnsi"/>
          <w:sz w:val="22"/>
          <w:szCs w:val="22"/>
          <w:vertAlign w:val="superscript"/>
        </w:rPr>
        <w:t>18</w:t>
      </w:r>
      <w:r w:rsidRPr="00EE09EC">
        <w:rPr>
          <w:rFonts w:eastAsiaTheme="minorHAnsi"/>
          <w:sz w:val="22"/>
          <w:szCs w:val="22"/>
        </w:rPr>
        <w:t>O data from ice cap Severnaya Zemlya (SZ), all these proxies are in a good agreement during the recent period.</w:t>
      </w:r>
    </w:p>
    <w:p w:rsidR="003A484F" w:rsidRPr="00EE09EC" w:rsidRDefault="00994601"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Good </w:t>
      </w:r>
      <w:r w:rsidR="003A484F" w:rsidRPr="00EE09EC">
        <w:rPr>
          <w:rFonts w:eastAsiaTheme="minorHAnsi"/>
          <w:sz w:val="22"/>
          <w:szCs w:val="22"/>
        </w:rPr>
        <w:t xml:space="preserve">agreement between stable carbon, oxygen isotope chronologies as well as July temperature and precipitation reconstructions obtained from pollen data and </w:t>
      </w:r>
      <w:r w:rsidR="003A484F" w:rsidRPr="00EE09EC">
        <w:rPr>
          <w:rFonts w:ascii="Symbol" w:eastAsiaTheme="minorHAnsi" w:hAnsi="Symbol"/>
          <w:sz w:val="22"/>
          <w:szCs w:val="22"/>
        </w:rPr>
        <w:t></w:t>
      </w:r>
      <w:r w:rsidR="003A484F" w:rsidRPr="00EE09EC">
        <w:rPr>
          <w:rFonts w:eastAsiaTheme="minorHAnsi"/>
          <w:sz w:val="22"/>
          <w:szCs w:val="22"/>
          <w:vertAlign w:val="superscript"/>
        </w:rPr>
        <w:t>18</w:t>
      </w:r>
      <w:r w:rsidR="003A484F" w:rsidRPr="00EE09EC">
        <w:rPr>
          <w:rFonts w:eastAsiaTheme="minorHAnsi"/>
          <w:sz w:val="22"/>
          <w:szCs w:val="22"/>
        </w:rPr>
        <w:t xml:space="preserve">O data of ice cores from GISP2 and </w:t>
      </w:r>
      <w:r w:rsidR="003151C5" w:rsidRPr="00EE09EC">
        <w:rPr>
          <w:rFonts w:eastAsiaTheme="minorHAnsi"/>
          <w:sz w:val="22"/>
          <w:szCs w:val="22"/>
        </w:rPr>
        <w:t>SZ</w:t>
      </w:r>
      <w:r w:rsidR="003A484F" w:rsidRPr="00EE09EC">
        <w:rPr>
          <w:rFonts w:eastAsiaTheme="minorHAnsi"/>
          <w:sz w:val="22"/>
          <w:szCs w:val="22"/>
        </w:rPr>
        <w:t xml:space="preserve"> recorded strong temperature and precipitation signals indicating warm and wet climatic conditions during the MWP. The MWP is differently recorded in tree rings </w:t>
      </w:r>
      <w:r w:rsidR="005F7117" w:rsidRPr="00EE09EC">
        <w:rPr>
          <w:rFonts w:eastAsiaTheme="minorHAnsi"/>
          <w:sz w:val="22"/>
          <w:szCs w:val="22"/>
        </w:rPr>
        <w:t>along</w:t>
      </w:r>
      <w:r w:rsidR="003A484F" w:rsidRPr="00EE09EC">
        <w:rPr>
          <w:rFonts w:eastAsiaTheme="minorHAnsi"/>
          <w:sz w:val="22"/>
          <w:szCs w:val="22"/>
        </w:rPr>
        <w:t xml:space="preserve"> the subarctic circle from TAY to Sweden (SWE). MWP and RP on TAY started earlier and showed higher tree-ring fluctuations compared to YAK and SWE. Stable isotope data from annual tree ring cellulose and MXD chronology from TAY for the MWP indicated wetter climate conditions than in YAK and SWE. However, during the recent period trees from TAY, YAK and SWE recorded dryer climate conditions than during the MWP. We showed that the 20th century warming is not unprecedented in the Siberian north, neither regarding the absolute temperature nor the rate of change. Similar climate conditions to the present were recorded by tree-ring parameters, stable isotopes, </w:t>
      </w:r>
      <w:proofErr w:type="gramStart"/>
      <w:r w:rsidR="003A484F" w:rsidRPr="00EE09EC">
        <w:rPr>
          <w:rFonts w:eastAsiaTheme="minorHAnsi"/>
          <w:sz w:val="22"/>
          <w:szCs w:val="22"/>
        </w:rPr>
        <w:t>pollen</w:t>
      </w:r>
      <w:proofErr w:type="gramEnd"/>
      <w:r w:rsidR="003A484F" w:rsidRPr="00EE09EC">
        <w:rPr>
          <w:rFonts w:eastAsiaTheme="minorHAnsi"/>
          <w:sz w:val="22"/>
          <w:szCs w:val="22"/>
        </w:rPr>
        <w:t xml:space="preserve"> and ice core data about 6000 years ago</w:t>
      </w:r>
      <w:r w:rsidR="005F7117" w:rsidRPr="00EE09EC">
        <w:rPr>
          <w:rFonts w:eastAsiaTheme="minorHAnsi"/>
          <w:sz w:val="22"/>
          <w:szCs w:val="22"/>
        </w:rPr>
        <w:t xml:space="preserve"> [Sidorova et al. 2013]</w:t>
      </w:r>
      <w:r w:rsidR="003A484F" w:rsidRPr="00EE09EC">
        <w:rPr>
          <w:rFonts w:eastAsiaTheme="minorHAnsi"/>
          <w:sz w:val="22"/>
          <w:szCs w:val="22"/>
        </w:rPr>
        <w:t xml:space="preserve">. </w:t>
      </w:r>
    </w:p>
    <w:p w:rsidR="00DC48C2" w:rsidRPr="00EE09EC" w:rsidRDefault="00DC48C2" w:rsidP="00E25D6C">
      <w:pPr>
        <w:pStyle w:val="ListParagraph"/>
        <w:ind w:left="0" w:firstLine="720"/>
        <w:jc w:val="both"/>
        <w:rPr>
          <w:sz w:val="22"/>
          <w:szCs w:val="22"/>
        </w:rPr>
      </w:pPr>
      <w:r w:rsidRPr="00EE09EC">
        <w:rPr>
          <w:rFonts w:ascii="Times New Roman" w:hAnsi="Times New Roman"/>
          <w:sz w:val="22"/>
          <w:szCs w:val="22"/>
        </w:rPr>
        <w:t xml:space="preserve">At the two sites closest to the northern limit of tree growth on the </w:t>
      </w:r>
      <w:r w:rsidR="005F7117" w:rsidRPr="00EE09EC">
        <w:rPr>
          <w:rFonts w:ascii="Times New Roman" w:hAnsi="Times New Roman"/>
          <w:sz w:val="22"/>
          <w:szCs w:val="22"/>
        </w:rPr>
        <w:t>TAY and YAK</w:t>
      </w:r>
      <w:r w:rsidRPr="00EE09EC">
        <w:rPr>
          <w:rFonts w:ascii="Times New Roman" w:hAnsi="Times New Roman"/>
          <w:sz w:val="22"/>
          <w:szCs w:val="22"/>
        </w:rPr>
        <w:t xml:space="preserve">, there are sharp declines of already narrow tree-ring widths and of cell-wall thicknesses in AD 536, AD 1258, </w:t>
      </w:r>
      <w:r w:rsidRPr="00EE09EC">
        <w:rPr>
          <w:rFonts w:ascii="Times New Roman" w:hAnsi="Times New Roman"/>
          <w:sz w:val="22"/>
          <w:szCs w:val="22"/>
        </w:rPr>
        <w:lastRenderedPageBreak/>
        <w:t xml:space="preserve">AD 1641, AD 1815 and AD 1992 accompanied by simultaneous drops in cellulose </w:t>
      </w:r>
      <w:r w:rsidRPr="00EE09EC">
        <w:rPr>
          <w:rFonts w:ascii="Times New Roman" w:hAnsi="Times New Roman"/>
          <w:sz w:val="22"/>
          <w:szCs w:val="22"/>
        </w:rPr>
        <w:sym w:font="Symbol" w:char="F064"/>
      </w:r>
      <w:r w:rsidRPr="00EE09EC">
        <w:rPr>
          <w:rFonts w:ascii="Times New Roman" w:hAnsi="Times New Roman"/>
          <w:sz w:val="22"/>
          <w:szCs w:val="22"/>
          <w:vertAlign w:val="superscript"/>
        </w:rPr>
        <w:t>13</w:t>
      </w:r>
      <w:r w:rsidRPr="00EE09EC">
        <w:rPr>
          <w:rFonts w:ascii="Times New Roman" w:hAnsi="Times New Roman"/>
          <w:sz w:val="22"/>
          <w:szCs w:val="22"/>
        </w:rPr>
        <w:t>C. Significant decrease in δ</w:t>
      </w:r>
      <w:r w:rsidRPr="00EE09EC">
        <w:rPr>
          <w:rFonts w:ascii="Times New Roman" w:hAnsi="Times New Roman"/>
          <w:sz w:val="22"/>
          <w:szCs w:val="22"/>
          <w:vertAlign w:val="superscript"/>
        </w:rPr>
        <w:t>13</w:t>
      </w:r>
      <w:r w:rsidRPr="00EE09EC">
        <w:rPr>
          <w:rFonts w:ascii="Times New Roman" w:hAnsi="Times New Roman"/>
          <w:sz w:val="22"/>
          <w:szCs w:val="22"/>
        </w:rPr>
        <w:t xml:space="preserve">C indicates cold conditions with low </w:t>
      </w:r>
      <w:proofErr w:type="spellStart"/>
      <w:r w:rsidRPr="00EE09EC">
        <w:rPr>
          <w:rFonts w:ascii="Times New Roman" w:hAnsi="Times New Roman"/>
          <w:sz w:val="22"/>
          <w:szCs w:val="22"/>
        </w:rPr>
        <w:t>vapour</w:t>
      </w:r>
      <w:proofErr w:type="spellEnd"/>
      <w:r w:rsidRPr="00EE09EC">
        <w:rPr>
          <w:rFonts w:ascii="Times New Roman" w:hAnsi="Times New Roman"/>
          <w:sz w:val="22"/>
          <w:szCs w:val="22"/>
        </w:rPr>
        <w:t xml:space="preserve"> pressure deficit during the growing season, which is strongly enhanced by light reduction (due to dust veils) at the sites and reducing photosynthesis. A gradual course of decline for δ</w:t>
      </w:r>
      <w:r w:rsidRPr="00EE09EC">
        <w:rPr>
          <w:rFonts w:ascii="Times New Roman" w:hAnsi="Times New Roman"/>
          <w:sz w:val="22"/>
          <w:szCs w:val="22"/>
          <w:vertAlign w:val="superscript"/>
        </w:rPr>
        <w:t>13</w:t>
      </w:r>
      <w:r w:rsidRPr="00EE09EC">
        <w:rPr>
          <w:rFonts w:ascii="Times New Roman" w:hAnsi="Times New Roman"/>
          <w:sz w:val="22"/>
          <w:szCs w:val="22"/>
        </w:rPr>
        <w:t>C in Altai (ALT), more southern site  goes along with tree-ring width (TRW), caused by the same delayed effectiveness of light reduction.</w:t>
      </w:r>
      <w:r w:rsidR="00E25D6C" w:rsidRPr="00EE09EC">
        <w:rPr>
          <w:rFonts w:ascii="Times New Roman" w:hAnsi="Times New Roman"/>
          <w:sz w:val="22"/>
          <w:szCs w:val="22"/>
        </w:rPr>
        <w:t xml:space="preserve"> </w:t>
      </w:r>
      <w:r w:rsidRPr="00EE09EC">
        <w:rPr>
          <w:sz w:val="22"/>
          <w:szCs w:val="22"/>
        </w:rPr>
        <w:t>There were very low values of δ</w:t>
      </w:r>
      <w:r w:rsidRPr="00EE09EC">
        <w:rPr>
          <w:sz w:val="22"/>
          <w:szCs w:val="22"/>
          <w:vertAlign w:val="superscript"/>
        </w:rPr>
        <w:t>18</w:t>
      </w:r>
      <w:r w:rsidRPr="00EE09EC">
        <w:rPr>
          <w:sz w:val="22"/>
          <w:szCs w:val="22"/>
        </w:rPr>
        <w:t>O at ALT in AD 536 only, and reduced cell wall thicknesses in AD 536 and AD 537 as well as frost ring format</w:t>
      </w:r>
      <w:r w:rsidR="003151C5" w:rsidRPr="00EE09EC">
        <w:rPr>
          <w:sz w:val="22"/>
          <w:szCs w:val="22"/>
        </w:rPr>
        <w:t>ion in AD 536-</w:t>
      </w:r>
      <w:r w:rsidRPr="00EE09EC">
        <w:rPr>
          <w:sz w:val="22"/>
          <w:szCs w:val="22"/>
        </w:rPr>
        <w:t>538. Significant r</w:t>
      </w:r>
      <w:r w:rsidRPr="00EE09EC">
        <w:rPr>
          <w:bCs/>
          <w:sz w:val="22"/>
          <w:szCs w:val="22"/>
        </w:rPr>
        <w:t xml:space="preserve">apid decreasing </w:t>
      </w:r>
      <w:r w:rsidRPr="00EE09EC">
        <w:rPr>
          <w:rFonts w:ascii="Symbol" w:hAnsi="Symbol"/>
          <w:bCs/>
          <w:sz w:val="22"/>
          <w:szCs w:val="22"/>
        </w:rPr>
        <w:t></w:t>
      </w:r>
      <w:r w:rsidRPr="00EE09EC">
        <w:rPr>
          <w:bCs/>
          <w:sz w:val="22"/>
          <w:szCs w:val="22"/>
          <w:vertAlign w:val="superscript"/>
        </w:rPr>
        <w:t>18</w:t>
      </w:r>
      <w:r w:rsidRPr="00EE09EC">
        <w:rPr>
          <w:bCs/>
          <w:sz w:val="22"/>
          <w:szCs w:val="22"/>
        </w:rPr>
        <w:t>O values (</w:t>
      </w:r>
      <w:r w:rsidR="000F2B25" w:rsidRPr="00EE09EC">
        <w:rPr>
          <w:sz w:val="22"/>
          <w:szCs w:val="22"/>
        </w:rPr>
        <w:t>-4.8</w:t>
      </w:r>
      <w:r w:rsidRPr="00EE09EC">
        <w:rPr>
          <w:sz w:val="22"/>
          <w:szCs w:val="22"/>
        </w:rPr>
        <w:t>σ)</w:t>
      </w:r>
      <w:r w:rsidRPr="00EE09EC">
        <w:rPr>
          <w:bCs/>
          <w:sz w:val="22"/>
          <w:szCs w:val="22"/>
        </w:rPr>
        <w:t xml:space="preserve"> for the year AD 536 are a result of low condensation temperatures of atmospheric water vapor, together with a low vapor pressure deficit due to low temperatures, which controls needle water fractionation, leading to a diminished needle H</w:t>
      </w:r>
      <w:r w:rsidRPr="00EE09EC">
        <w:rPr>
          <w:bCs/>
          <w:sz w:val="22"/>
          <w:szCs w:val="22"/>
          <w:vertAlign w:val="subscript"/>
        </w:rPr>
        <w:t>2</w:t>
      </w:r>
      <w:r w:rsidRPr="00EE09EC">
        <w:rPr>
          <w:bCs/>
          <w:sz w:val="22"/>
          <w:szCs w:val="22"/>
          <w:vertAlign w:val="superscript"/>
        </w:rPr>
        <w:t>18</w:t>
      </w:r>
      <w:r w:rsidRPr="00EE09EC">
        <w:rPr>
          <w:bCs/>
          <w:sz w:val="22"/>
          <w:szCs w:val="22"/>
        </w:rPr>
        <w:t xml:space="preserve">O enrichment. The discrepancy in </w:t>
      </w:r>
      <w:r w:rsidRPr="00EE09EC">
        <w:rPr>
          <w:rFonts w:ascii="Symbol" w:hAnsi="Symbol"/>
          <w:bCs/>
          <w:sz w:val="22"/>
          <w:szCs w:val="22"/>
        </w:rPr>
        <w:t></w:t>
      </w:r>
      <w:r w:rsidRPr="00EE09EC">
        <w:rPr>
          <w:bCs/>
          <w:sz w:val="22"/>
          <w:szCs w:val="22"/>
          <w:vertAlign w:val="superscript"/>
        </w:rPr>
        <w:t>18</w:t>
      </w:r>
      <w:r w:rsidRPr="00EE09EC">
        <w:rPr>
          <w:bCs/>
          <w:sz w:val="22"/>
          <w:szCs w:val="22"/>
        </w:rPr>
        <w:t xml:space="preserve">O between the high latitude and the high altitude sites most likely has its cause in a different hydraulic regime: While trees in ALT rely predominantly on precipitation water throughout the growing season, the northern trees utilize to a large part a mix of precipitation water, and water originating from melted permafrost. Therefore the variability in </w:t>
      </w:r>
      <w:r w:rsidRPr="00EE09EC">
        <w:rPr>
          <w:rFonts w:ascii="Symbol" w:hAnsi="Symbol"/>
          <w:bCs/>
          <w:sz w:val="22"/>
          <w:szCs w:val="22"/>
        </w:rPr>
        <w:t></w:t>
      </w:r>
      <w:r w:rsidRPr="00EE09EC">
        <w:rPr>
          <w:bCs/>
          <w:sz w:val="22"/>
          <w:szCs w:val="22"/>
          <w:vertAlign w:val="superscript"/>
        </w:rPr>
        <w:t>18</w:t>
      </w:r>
      <w:r w:rsidRPr="00EE09EC">
        <w:rPr>
          <w:bCs/>
          <w:sz w:val="22"/>
          <w:szCs w:val="22"/>
        </w:rPr>
        <w:t xml:space="preserve">O is strongly dampened in TAY and YAK. </w:t>
      </w:r>
    </w:p>
    <w:p w:rsidR="003A484F" w:rsidRPr="00EE09EC" w:rsidRDefault="003A484F" w:rsidP="003A484F">
      <w:pPr>
        <w:autoSpaceDE w:val="0"/>
        <w:autoSpaceDN w:val="0"/>
        <w:adjustRightInd w:val="0"/>
        <w:ind w:firstLine="708"/>
        <w:jc w:val="both"/>
        <w:rPr>
          <w:rFonts w:eastAsiaTheme="minorHAnsi"/>
          <w:sz w:val="22"/>
          <w:szCs w:val="22"/>
        </w:rPr>
      </w:pPr>
      <w:r w:rsidRPr="00EE09EC">
        <w:rPr>
          <w:rFonts w:eastAsiaTheme="minorHAnsi"/>
          <w:sz w:val="22"/>
          <w:szCs w:val="22"/>
        </w:rPr>
        <w:t xml:space="preserve">The combination of classical </w:t>
      </w:r>
      <w:proofErr w:type="spellStart"/>
      <w:r w:rsidRPr="00EE09EC">
        <w:rPr>
          <w:rFonts w:eastAsiaTheme="minorHAnsi"/>
          <w:sz w:val="22"/>
          <w:szCs w:val="22"/>
        </w:rPr>
        <w:t>dendrochronological</w:t>
      </w:r>
      <w:proofErr w:type="spellEnd"/>
      <w:r w:rsidRPr="00EE09EC">
        <w:rPr>
          <w:rFonts w:eastAsiaTheme="minorHAnsi"/>
          <w:sz w:val="22"/>
          <w:szCs w:val="22"/>
        </w:rPr>
        <w:t xml:space="preserve"> methods with stable isotope analysis improves our knowledge about climatic and environmental changes; in particular, the multiple signals stored in isotope data of tree rings. The multi-proxy approach based on a combination of high and low- time resolution proxies improve</w:t>
      </w:r>
      <w:r w:rsidR="00C73729" w:rsidRPr="00EE09EC">
        <w:rPr>
          <w:rFonts w:eastAsiaTheme="minorHAnsi"/>
          <w:sz w:val="22"/>
          <w:szCs w:val="22"/>
        </w:rPr>
        <w:t>s</w:t>
      </w:r>
      <w:r w:rsidRPr="00EE09EC">
        <w:rPr>
          <w:rFonts w:eastAsiaTheme="minorHAnsi"/>
          <w:sz w:val="22"/>
          <w:szCs w:val="22"/>
        </w:rPr>
        <w:t xml:space="preserve"> the quality of climatic reconstructions.</w:t>
      </w:r>
    </w:p>
    <w:p w:rsidR="000F2B25" w:rsidRPr="00EE09EC" w:rsidRDefault="000F2B25" w:rsidP="00400AB1">
      <w:pPr>
        <w:autoSpaceDE w:val="0"/>
        <w:autoSpaceDN w:val="0"/>
        <w:adjustRightInd w:val="0"/>
        <w:ind w:firstLine="708"/>
        <w:jc w:val="both"/>
        <w:rPr>
          <w:rFonts w:eastAsiaTheme="minorHAnsi"/>
          <w:sz w:val="22"/>
          <w:szCs w:val="22"/>
        </w:rPr>
      </w:pPr>
      <w:r w:rsidRPr="00EE09EC">
        <w:rPr>
          <w:rFonts w:eastAsiaTheme="minorHAnsi"/>
          <w:sz w:val="22"/>
          <w:szCs w:val="22"/>
        </w:rPr>
        <w:t>Results of this project give new interesting insights on the problem of global warming in the north.</w:t>
      </w:r>
      <w:r w:rsidR="00400AB1" w:rsidRPr="00EE09EC">
        <w:rPr>
          <w:rFonts w:eastAsiaTheme="minorHAnsi"/>
          <w:sz w:val="22"/>
          <w:szCs w:val="22"/>
        </w:rPr>
        <w:t xml:space="preserve"> </w:t>
      </w:r>
      <w:r w:rsidRPr="00EE09EC">
        <w:rPr>
          <w:rFonts w:eastAsiaTheme="minorHAnsi"/>
          <w:sz w:val="22"/>
          <w:szCs w:val="22"/>
        </w:rPr>
        <w:t xml:space="preserve">In the context of past climatic changes, recent warming is not extraordinary in the Siberian north and has analogues in the past [Sidorova et al. 2013]. However, during the last decades trees from Siberian north started to respond to developing of water shortage [Sidorova et al. 2009, 2011]. If the warming trend will continuously increase, as it was during the recent decades, we could expect that trees would be exposed to </w:t>
      </w:r>
      <w:r w:rsidR="00C73729" w:rsidRPr="00EE09EC">
        <w:rPr>
          <w:rFonts w:eastAsiaTheme="minorHAnsi"/>
          <w:sz w:val="22"/>
          <w:szCs w:val="22"/>
        </w:rPr>
        <w:t xml:space="preserve">a </w:t>
      </w:r>
      <w:r w:rsidRPr="00EE09EC">
        <w:rPr>
          <w:rFonts w:eastAsiaTheme="minorHAnsi"/>
          <w:sz w:val="22"/>
          <w:szCs w:val="22"/>
        </w:rPr>
        <w:t>severe drought stress; the number of fire events will increase as well as insect</w:t>
      </w:r>
      <w:r w:rsidR="00C73729" w:rsidRPr="00EE09EC">
        <w:rPr>
          <w:rFonts w:eastAsiaTheme="minorHAnsi"/>
          <w:sz w:val="22"/>
          <w:szCs w:val="22"/>
        </w:rPr>
        <w:t>’</w:t>
      </w:r>
      <w:r w:rsidRPr="00EE09EC">
        <w:rPr>
          <w:rFonts w:eastAsiaTheme="minorHAnsi"/>
          <w:sz w:val="22"/>
          <w:szCs w:val="22"/>
        </w:rPr>
        <w:t>s attacks. Our improved knowledge from this project gives us the tools to develop the right directions and strategies for the Russian forest management, which undoubtedly will impact the socio-economic environment.</w:t>
      </w:r>
    </w:p>
    <w:p w:rsidR="00400AB1" w:rsidRDefault="00400AB1" w:rsidP="00FA6306">
      <w:pPr>
        <w:jc w:val="both"/>
        <w:rPr>
          <w:sz w:val="20"/>
          <w:szCs w:val="20"/>
        </w:rPr>
      </w:pPr>
    </w:p>
    <w:p w:rsidR="00FA6306" w:rsidRPr="003151C5" w:rsidRDefault="00FA6306" w:rsidP="00FA6306">
      <w:pPr>
        <w:jc w:val="both"/>
        <w:rPr>
          <w:sz w:val="20"/>
          <w:szCs w:val="20"/>
        </w:rPr>
      </w:pPr>
      <w:r w:rsidRPr="003151C5">
        <w:rPr>
          <w:sz w:val="20"/>
          <w:szCs w:val="20"/>
        </w:rPr>
        <w:t>References:</w:t>
      </w:r>
    </w:p>
    <w:p w:rsidR="00945FE5" w:rsidRPr="00945FE5" w:rsidRDefault="00945FE5" w:rsidP="00945FE5">
      <w:pPr>
        <w:ind w:left="601" w:hanging="601"/>
        <w:jc w:val="both"/>
        <w:rPr>
          <w:sz w:val="20"/>
          <w:szCs w:val="20"/>
        </w:rPr>
      </w:pPr>
      <w:proofErr w:type="spellStart"/>
      <w:r w:rsidRPr="00945FE5">
        <w:rPr>
          <w:sz w:val="20"/>
          <w:szCs w:val="20"/>
        </w:rPr>
        <w:t>Sidorova</w:t>
      </w:r>
      <w:proofErr w:type="spellEnd"/>
      <w:r w:rsidRPr="00945FE5">
        <w:rPr>
          <w:sz w:val="20"/>
          <w:szCs w:val="20"/>
        </w:rPr>
        <w:t xml:space="preserve"> OV, Saurer M, Andreev A, </w:t>
      </w:r>
      <w:proofErr w:type="spellStart"/>
      <w:r w:rsidRPr="00945FE5">
        <w:rPr>
          <w:sz w:val="20"/>
          <w:szCs w:val="20"/>
        </w:rPr>
        <w:t>Fritzsche</w:t>
      </w:r>
      <w:proofErr w:type="spellEnd"/>
      <w:r w:rsidRPr="00945FE5">
        <w:rPr>
          <w:sz w:val="20"/>
          <w:szCs w:val="20"/>
        </w:rPr>
        <w:t xml:space="preserve"> D, Opel T, </w:t>
      </w:r>
      <w:proofErr w:type="spellStart"/>
      <w:r w:rsidRPr="00945FE5">
        <w:rPr>
          <w:sz w:val="20"/>
          <w:szCs w:val="20"/>
        </w:rPr>
        <w:t>Naurzbaev</w:t>
      </w:r>
      <w:proofErr w:type="spellEnd"/>
      <w:r w:rsidRPr="00945FE5">
        <w:rPr>
          <w:sz w:val="20"/>
          <w:szCs w:val="20"/>
        </w:rPr>
        <w:t xml:space="preserve"> M, Siegwolf R </w:t>
      </w:r>
      <w:smartTag w:uri="isiresearchsoft-com/cwyw" w:element="citation">
        <w:r w:rsidRPr="00945FE5">
          <w:rPr>
            <w:sz w:val="20"/>
            <w:szCs w:val="20"/>
          </w:rPr>
          <w:t>(2013)</w:t>
        </w:r>
      </w:smartTag>
      <w:r w:rsidRPr="00945FE5">
        <w:rPr>
          <w:sz w:val="20"/>
          <w:szCs w:val="20"/>
        </w:rPr>
        <w:t xml:space="preserve"> Is the 20</w:t>
      </w:r>
      <w:r w:rsidRPr="00945FE5">
        <w:rPr>
          <w:sz w:val="20"/>
          <w:szCs w:val="20"/>
          <w:vertAlign w:val="superscript"/>
        </w:rPr>
        <w:t>th</w:t>
      </w:r>
      <w:r w:rsidRPr="00945FE5">
        <w:rPr>
          <w:sz w:val="20"/>
          <w:szCs w:val="20"/>
        </w:rPr>
        <w:t xml:space="preserve"> century warming unprecedented in the Siberian north? </w:t>
      </w:r>
      <w:r w:rsidRPr="00945FE5">
        <w:rPr>
          <w:i/>
          <w:sz w:val="20"/>
          <w:szCs w:val="20"/>
        </w:rPr>
        <w:t xml:space="preserve">Quaternary Science Review, </w:t>
      </w:r>
      <w:r w:rsidRPr="00945FE5">
        <w:rPr>
          <w:sz w:val="20"/>
          <w:szCs w:val="20"/>
        </w:rPr>
        <w:t>V.73,</w:t>
      </w:r>
      <w:r w:rsidRPr="00945FE5">
        <w:rPr>
          <w:i/>
          <w:sz w:val="20"/>
          <w:szCs w:val="20"/>
        </w:rPr>
        <w:t xml:space="preserve"> </w:t>
      </w:r>
      <w:r w:rsidRPr="00945FE5">
        <w:rPr>
          <w:sz w:val="20"/>
          <w:szCs w:val="20"/>
        </w:rPr>
        <w:t>p. 93–102</w:t>
      </w:r>
    </w:p>
    <w:p w:rsidR="00945FE5" w:rsidRPr="00945FE5" w:rsidRDefault="00945FE5" w:rsidP="00945FE5">
      <w:pPr>
        <w:ind w:left="540" w:hanging="540"/>
        <w:jc w:val="both"/>
        <w:rPr>
          <w:rStyle w:val="doi"/>
          <w:rFonts w:cs="Arial"/>
          <w:color w:val="333333"/>
          <w:sz w:val="20"/>
          <w:szCs w:val="20"/>
        </w:rPr>
      </w:pPr>
      <w:r w:rsidRPr="00945FE5">
        <w:rPr>
          <w:sz w:val="20"/>
          <w:szCs w:val="20"/>
        </w:rPr>
        <w:t xml:space="preserve">Sidorova OV, Siegwolf RTW, Saurer MM, </w:t>
      </w:r>
      <w:proofErr w:type="spellStart"/>
      <w:r w:rsidRPr="00945FE5">
        <w:rPr>
          <w:sz w:val="20"/>
          <w:szCs w:val="20"/>
        </w:rPr>
        <w:t>Naurzbaev</w:t>
      </w:r>
      <w:proofErr w:type="spellEnd"/>
      <w:r w:rsidRPr="00945FE5">
        <w:rPr>
          <w:sz w:val="20"/>
          <w:szCs w:val="20"/>
        </w:rPr>
        <w:t xml:space="preserve"> MM, </w:t>
      </w:r>
      <w:proofErr w:type="spellStart"/>
      <w:r w:rsidRPr="00945FE5">
        <w:rPr>
          <w:sz w:val="20"/>
          <w:szCs w:val="20"/>
        </w:rPr>
        <w:t>Shashkin</w:t>
      </w:r>
      <w:proofErr w:type="spellEnd"/>
      <w:r w:rsidRPr="00945FE5">
        <w:rPr>
          <w:sz w:val="20"/>
          <w:szCs w:val="20"/>
        </w:rPr>
        <w:t xml:space="preserve"> AV, </w:t>
      </w:r>
      <w:proofErr w:type="spellStart"/>
      <w:r w:rsidRPr="00945FE5">
        <w:rPr>
          <w:sz w:val="20"/>
          <w:szCs w:val="20"/>
        </w:rPr>
        <w:t>Vaganov</w:t>
      </w:r>
      <w:proofErr w:type="spellEnd"/>
      <w:r w:rsidRPr="00945FE5">
        <w:rPr>
          <w:sz w:val="20"/>
          <w:szCs w:val="20"/>
        </w:rPr>
        <w:t xml:space="preserve"> EA (2011) </w:t>
      </w:r>
      <w:r w:rsidRPr="00945FE5">
        <w:rPr>
          <w:bCs/>
          <w:sz w:val="20"/>
          <w:szCs w:val="20"/>
        </w:rPr>
        <w:t xml:space="preserve">Spatial patterns of climatic changes in the Eurasian north reflected in Siberian larch tree-ring parameters and stable isotopes. </w:t>
      </w:r>
      <w:r w:rsidRPr="00945FE5">
        <w:rPr>
          <w:bCs/>
          <w:i/>
          <w:sz w:val="20"/>
          <w:szCs w:val="20"/>
        </w:rPr>
        <w:t>Global Change Biology</w:t>
      </w:r>
      <w:r w:rsidRPr="00945FE5">
        <w:rPr>
          <w:bCs/>
          <w:sz w:val="20"/>
          <w:szCs w:val="20"/>
        </w:rPr>
        <w:t xml:space="preserve">, </w:t>
      </w:r>
      <w:r w:rsidRPr="00945FE5">
        <w:rPr>
          <w:rStyle w:val="doi"/>
          <w:rFonts w:cs="Arial"/>
          <w:color w:val="333333"/>
          <w:sz w:val="20"/>
          <w:szCs w:val="20"/>
        </w:rPr>
        <w:t>10.1111/j.1365-2486.2009.02008.x, 16, p. 1003-1018</w:t>
      </w:r>
    </w:p>
    <w:p w:rsidR="00945FE5" w:rsidRPr="00945FE5" w:rsidRDefault="00945FE5" w:rsidP="00945FE5">
      <w:pPr>
        <w:ind w:left="540" w:hanging="540"/>
        <w:jc w:val="both"/>
        <w:rPr>
          <w:sz w:val="20"/>
          <w:szCs w:val="20"/>
        </w:rPr>
      </w:pPr>
      <w:r w:rsidRPr="00945FE5">
        <w:rPr>
          <w:sz w:val="20"/>
          <w:szCs w:val="20"/>
        </w:rPr>
        <w:t xml:space="preserve">Sidorova OV, Siegwolf R, Saurer M, </w:t>
      </w:r>
      <w:proofErr w:type="spellStart"/>
      <w:r w:rsidRPr="00945FE5">
        <w:rPr>
          <w:sz w:val="20"/>
          <w:szCs w:val="20"/>
        </w:rPr>
        <w:t>Shashkin</w:t>
      </w:r>
      <w:proofErr w:type="spellEnd"/>
      <w:r w:rsidRPr="00945FE5">
        <w:rPr>
          <w:sz w:val="20"/>
          <w:szCs w:val="20"/>
        </w:rPr>
        <w:t xml:space="preserve"> AV, </w:t>
      </w:r>
      <w:proofErr w:type="spellStart"/>
      <w:r w:rsidRPr="00945FE5">
        <w:rPr>
          <w:sz w:val="20"/>
          <w:szCs w:val="20"/>
        </w:rPr>
        <w:t>Knorre</w:t>
      </w:r>
      <w:proofErr w:type="spellEnd"/>
      <w:r w:rsidRPr="00945FE5">
        <w:rPr>
          <w:sz w:val="20"/>
          <w:szCs w:val="20"/>
        </w:rPr>
        <w:t xml:space="preserve"> AA, </w:t>
      </w:r>
      <w:proofErr w:type="spellStart"/>
      <w:r w:rsidRPr="00945FE5">
        <w:rPr>
          <w:sz w:val="20"/>
          <w:szCs w:val="20"/>
        </w:rPr>
        <w:t>Prokushkin</w:t>
      </w:r>
      <w:proofErr w:type="spellEnd"/>
      <w:r w:rsidRPr="00945FE5">
        <w:rPr>
          <w:sz w:val="20"/>
          <w:szCs w:val="20"/>
        </w:rPr>
        <w:t xml:space="preserve"> AS, </w:t>
      </w:r>
      <w:proofErr w:type="spellStart"/>
      <w:r w:rsidRPr="00945FE5">
        <w:rPr>
          <w:sz w:val="20"/>
          <w:szCs w:val="20"/>
        </w:rPr>
        <w:t>Vaganov</w:t>
      </w:r>
      <w:proofErr w:type="spellEnd"/>
      <w:r w:rsidRPr="00945FE5">
        <w:rPr>
          <w:sz w:val="20"/>
          <w:szCs w:val="20"/>
        </w:rPr>
        <w:t xml:space="preserve"> EA,</w:t>
      </w:r>
      <w:r w:rsidRPr="00945FE5">
        <w:rPr>
          <w:i/>
          <w:sz w:val="20"/>
          <w:szCs w:val="20"/>
        </w:rPr>
        <w:t xml:space="preserve"> </w:t>
      </w:r>
      <w:r w:rsidRPr="00945FE5">
        <w:rPr>
          <w:sz w:val="20"/>
          <w:szCs w:val="20"/>
        </w:rPr>
        <w:t xml:space="preserve">Kirdyanov AA </w:t>
      </w:r>
      <w:smartTag w:uri="isiresearchsoft-com/cwyw" w:element="citation">
        <w:r w:rsidRPr="00945FE5">
          <w:rPr>
            <w:sz w:val="20"/>
            <w:szCs w:val="20"/>
          </w:rPr>
          <w:t>(2009)</w:t>
        </w:r>
      </w:smartTag>
      <w:r w:rsidRPr="00945FE5">
        <w:rPr>
          <w:color w:val="000025"/>
          <w:sz w:val="20"/>
          <w:szCs w:val="20"/>
        </w:rPr>
        <w:t xml:space="preserve"> </w:t>
      </w:r>
      <w:r w:rsidRPr="00945FE5">
        <w:rPr>
          <w:rFonts w:cs="Arial"/>
          <w:color w:val="000025"/>
          <w:sz w:val="20"/>
          <w:szCs w:val="20"/>
        </w:rPr>
        <w:t xml:space="preserve">Do centennial tree-ring and stable isotope trends of </w:t>
      </w:r>
      <w:proofErr w:type="spellStart"/>
      <w:r w:rsidRPr="00945FE5">
        <w:rPr>
          <w:rFonts w:cs="Arial"/>
          <w:i/>
          <w:iCs/>
          <w:color w:val="000025"/>
          <w:sz w:val="20"/>
          <w:szCs w:val="20"/>
        </w:rPr>
        <w:t>Larix</w:t>
      </w:r>
      <w:proofErr w:type="spellEnd"/>
      <w:r w:rsidRPr="00945FE5">
        <w:rPr>
          <w:rFonts w:cs="Arial"/>
          <w:i/>
          <w:iCs/>
          <w:color w:val="000025"/>
          <w:sz w:val="20"/>
          <w:szCs w:val="20"/>
        </w:rPr>
        <w:t xml:space="preserve"> </w:t>
      </w:r>
      <w:proofErr w:type="spellStart"/>
      <w:r w:rsidRPr="00945FE5">
        <w:rPr>
          <w:rFonts w:cs="Arial"/>
          <w:i/>
          <w:iCs/>
          <w:color w:val="000025"/>
          <w:sz w:val="20"/>
          <w:szCs w:val="20"/>
        </w:rPr>
        <w:t>gmelinii</w:t>
      </w:r>
      <w:proofErr w:type="spellEnd"/>
      <w:r w:rsidRPr="00945FE5">
        <w:rPr>
          <w:rFonts w:cs="Arial"/>
          <w:color w:val="000025"/>
          <w:sz w:val="20"/>
          <w:szCs w:val="20"/>
        </w:rPr>
        <w:t xml:space="preserve"> </w:t>
      </w:r>
      <w:smartTag w:uri="isiresearchsoft-com/cwyw" w:element="citation">
        <w:r w:rsidRPr="00945FE5">
          <w:rPr>
            <w:rFonts w:cs="Arial"/>
            <w:color w:val="000025"/>
            <w:sz w:val="20"/>
            <w:szCs w:val="20"/>
          </w:rPr>
          <w:t>(</w:t>
        </w:r>
        <w:proofErr w:type="spellStart"/>
        <w:r w:rsidRPr="00945FE5">
          <w:rPr>
            <w:rFonts w:cs="Arial"/>
            <w:color w:val="000025"/>
            <w:sz w:val="20"/>
            <w:szCs w:val="20"/>
          </w:rPr>
          <w:t>Rupr</w:t>
        </w:r>
        <w:proofErr w:type="spellEnd"/>
        <w:r w:rsidRPr="00945FE5">
          <w:rPr>
            <w:rFonts w:cs="Arial"/>
            <w:color w:val="000025"/>
            <w:sz w:val="20"/>
            <w:szCs w:val="20"/>
          </w:rPr>
          <w:t>.)</w:t>
        </w:r>
      </w:smartTag>
      <w:r w:rsidRPr="00945FE5">
        <w:rPr>
          <w:rFonts w:cs="Arial"/>
          <w:color w:val="000025"/>
          <w:sz w:val="20"/>
          <w:szCs w:val="20"/>
        </w:rPr>
        <w:t xml:space="preserve"> </w:t>
      </w:r>
      <w:proofErr w:type="spellStart"/>
      <w:proofErr w:type="gramStart"/>
      <w:r w:rsidRPr="00945FE5">
        <w:rPr>
          <w:rFonts w:cs="Arial"/>
          <w:color w:val="000025"/>
          <w:sz w:val="20"/>
          <w:szCs w:val="20"/>
        </w:rPr>
        <w:t>Rupr</w:t>
      </w:r>
      <w:proofErr w:type="spellEnd"/>
      <w:r w:rsidRPr="00945FE5">
        <w:rPr>
          <w:rFonts w:cs="Arial"/>
          <w:color w:val="000025"/>
          <w:sz w:val="20"/>
          <w:szCs w:val="20"/>
        </w:rPr>
        <w:t>.</w:t>
      </w:r>
      <w:proofErr w:type="gramEnd"/>
      <w:r w:rsidRPr="00945FE5">
        <w:rPr>
          <w:rFonts w:cs="Arial"/>
          <w:color w:val="000025"/>
          <w:sz w:val="20"/>
          <w:szCs w:val="20"/>
        </w:rPr>
        <w:t xml:space="preserve"> </w:t>
      </w:r>
      <w:proofErr w:type="gramStart"/>
      <w:r w:rsidRPr="00945FE5">
        <w:rPr>
          <w:rFonts w:cs="Arial"/>
          <w:color w:val="000025"/>
          <w:sz w:val="20"/>
          <w:szCs w:val="20"/>
        </w:rPr>
        <w:t>indicate</w:t>
      </w:r>
      <w:proofErr w:type="gramEnd"/>
      <w:r w:rsidRPr="00945FE5">
        <w:rPr>
          <w:rFonts w:cs="Arial"/>
          <w:color w:val="000025"/>
          <w:sz w:val="20"/>
          <w:szCs w:val="20"/>
        </w:rPr>
        <w:t xml:space="preserve"> increasing water shortage in the Siberian north? </w:t>
      </w:r>
      <w:proofErr w:type="spellStart"/>
      <w:r w:rsidRPr="00945FE5">
        <w:rPr>
          <w:i/>
          <w:sz w:val="20"/>
          <w:szCs w:val="20"/>
        </w:rPr>
        <w:t>Oecologia</w:t>
      </w:r>
      <w:proofErr w:type="spellEnd"/>
      <w:r w:rsidRPr="00945FE5">
        <w:rPr>
          <w:sz w:val="20"/>
          <w:szCs w:val="20"/>
        </w:rPr>
        <w:t xml:space="preserve">, </w:t>
      </w:r>
      <w:r w:rsidRPr="00945FE5">
        <w:rPr>
          <w:rFonts w:cs="Arial"/>
          <w:color w:val="000025"/>
          <w:sz w:val="20"/>
          <w:szCs w:val="20"/>
        </w:rPr>
        <w:t>10.1007/s00442-009-1411-0, p. 1432-1939</w:t>
      </w:r>
    </w:p>
    <w:p w:rsidR="00945FE5" w:rsidRPr="004118C4" w:rsidRDefault="00945FE5" w:rsidP="004118C4">
      <w:pPr>
        <w:ind w:left="540" w:hanging="540"/>
        <w:jc w:val="both"/>
        <w:rPr>
          <w:rStyle w:val="doi"/>
          <w:sz w:val="20"/>
          <w:szCs w:val="20"/>
        </w:rPr>
      </w:pPr>
      <w:r w:rsidRPr="00945FE5">
        <w:rPr>
          <w:sz w:val="20"/>
          <w:szCs w:val="20"/>
        </w:rPr>
        <w:t xml:space="preserve">Sidorova OV, Siegwolf R, Saurer MM, </w:t>
      </w:r>
      <w:proofErr w:type="spellStart"/>
      <w:r w:rsidRPr="00945FE5">
        <w:rPr>
          <w:sz w:val="20"/>
          <w:szCs w:val="20"/>
        </w:rPr>
        <w:t>Naurzbaev</w:t>
      </w:r>
      <w:proofErr w:type="spellEnd"/>
      <w:r w:rsidRPr="00945FE5">
        <w:rPr>
          <w:sz w:val="20"/>
          <w:szCs w:val="20"/>
        </w:rPr>
        <w:t xml:space="preserve"> MM, </w:t>
      </w:r>
      <w:proofErr w:type="spellStart"/>
      <w:r w:rsidRPr="00945FE5">
        <w:rPr>
          <w:sz w:val="20"/>
          <w:szCs w:val="20"/>
        </w:rPr>
        <w:t>Vaganov</w:t>
      </w:r>
      <w:proofErr w:type="spellEnd"/>
      <w:r w:rsidRPr="00945FE5">
        <w:rPr>
          <w:sz w:val="20"/>
          <w:szCs w:val="20"/>
        </w:rPr>
        <w:t xml:space="preserve"> EA </w:t>
      </w:r>
      <w:smartTag w:uri="isiresearchsoft-com/cwyw" w:element="citation">
        <w:r w:rsidRPr="00945FE5">
          <w:rPr>
            <w:sz w:val="20"/>
            <w:szCs w:val="20"/>
          </w:rPr>
          <w:t>(2008)</w:t>
        </w:r>
      </w:smartTag>
      <w:r w:rsidRPr="00945FE5">
        <w:rPr>
          <w:sz w:val="20"/>
          <w:szCs w:val="20"/>
        </w:rPr>
        <w:t xml:space="preserve"> Isotopic composition </w:t>
      </w:r>
      <w:smartTag w:uri="isiresearchsoft-com/cwyw" w:element="citation">
        <w:r w:rsidRPr="00945FE5">
          <w:rPr>
            <w:sz w:val="20"/>
            <w:szCs w:val="20"/>
          </w:rPr>
          <w:t>(</w:t>
        </w:r>
        <w:r w:rsidRPr="00945FE5">
          <w:rPr>
            <w:sz w:val="20"/>
            <w:szCs w:val="20"/>
          </w:rPr>
          <w:sym w:font="Symbol" w:char="F064"/>
        </w:r>
        <w:r w:rsidRPr="00945FE5">
          <w:rPr>
            <w:sz w:val="20"/>
            <w:szCs w:val="20"/>
            <w:vertAlign w:val="superscript"/>
          </w:rPr>
          <w:t>13</w:t>
        </w:r>
        <w:r w:rsidRPr="00945FE5">
          <w:rPr>
            <w:sz w:val="20"/>
            <w:szCs w:val="20"/>
          </w:rPr>
          <w:t xml:space="preserve">C, </w:t>
        </w:r>
        <w:r w:rsidRPr="00945FE5">
          <w:rPr>
            <w:sz w:val="20"/>
            <w:szCs w:val="20"/>
          </w:rPr>
          <w:sym w:font="Symbol" w:char="F064"/>
        </w:r>
        <w:r w:rsidRPr="00945FE5">
          <w:rPr>
            <w:sz w:val="20"/>
            <w:szCs w:val="20"/>
            <w:vertAlign w:val="superscript"/>
          </w:rPr>
          <w:t>18</w:t>
        </w:r>
        <w:r w:rsidRPr="00945FE5">
          <w:rPr>
            <w:sz w:val="20"/>
            <w:szCs w:val="20"/>
          </w:rPr>
          <w:t>O)</w:t>
        </w:r>
      </w:smartTag>
      <w:r w:rsidRPr="00945FE5">
        <w:rPr>
          <w:sz w:val="20"/>
          <w:szCs w:val="20"/>
        </w:rPr>
        <w:t xml:space="preserve"> in Siberian tree-ring chronology. </w:t>
      </w:r>
      <w:proofErr w:type="spellStart"/>
      <w:proofErr w:type="gramStart"/>
      <w:r w:rsidRPr="00945FE5">
        <w:rPr>
          <w:i/>
          <w:sz w:val="20"/>
          <w:szCs w:val="20"/>
        </w:rPr>
        <w:t>Geophys</w:t>
      </w:r>
      <w:proofErr w:type="spellEnd"/>
      <w:r w:rsidRPr="00945FE5">
        <w:rPr>
          <w:i/>
          <w:sz w:val="20"/>
          <w:szCs w:val="20"/>
        </w:rPr>
        <w:t>.</w:t>
      </w:r>
      <w:proofErr w:type="gramEnd"/>
      <w:r w:rsidRPr="00945FE5">
        <w:rPr>
          <w:i/>
          <w:sz w:val="20"/>
          <w:szCs w:val="20"/>
        </w:rPr>
        <w:t xml:space="preserve"> Res. </w:t>
      </w:r>
      <w:proofErr w:type="spellStart"/>
      <w:r w:rsidRPr="00945FE5">
        <w:rPr>
          <w:i/>
          <w:sz w:val="20"/>
          <w:szCs w:val="20"/>
        </w:rPr>
        <w:t>Biogeoscinces</w:t>
      </w:r>
      <w:proofErr w:type="spellEnd"/>
      <w:r w:rsidRPr="00945FE5">
        <w:rPr>
          <w:sz w:val="20"/>
          <w:szCs w:val="20"/>
        </w:rPr>
        <w:t>: 113, G02019, doi</w:t>
      </w:r>
      <w:proofErr w:type="gramStart"/>
      <w:r w:rsidRPr="00945FE5">
        <w:rPr>
          <w:sz w:val="20"/>
          <w:szCs w:val="20"/>
        </w:rPr>
        <w:t>:10.1029</w:t>
      </w:r>
      <w:proofErr w:type="gramEnd"/>
      <w:r w:rsidRPr="00945FE5">
        <w:rPr>
          <w:sz w:val="20"/>
          <w:szCs w:val="20"/>
        </w:rPr>
        <w:t>/2007JG000473</w:t>
      </w:r>
    </w:p>
    <w:sectPr w:rsidR="00945FE5" w:rsidRPr="004118C4" w:rsidSect="00315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Pi2">
    <w:panose1 w:val="00000000000000000000"/>
    <w:charset w:val="00"/>
    <w:family w:val="roman"/>
    <w:notTrueType/>
    <w:pitch w:val="default"/>
    <w:sig w:usb0="00000003" w:usb1="00000000" w:usb2="00000000" w:usb3="00000000" w:csb0="00000001" w:csb1="00000000"/>
  </w:font>
  <w:font w:name="AdvPalR">
    <w:panose1 w:val="00000000000000000000"/>
    <w:charset w:val="00"/>
    <w:family w:val="roman"/>
    <w:notTrueType/>
    <w:pitch w:val="default"/>
    <w:sig w:usb0="00000003" w:usb1="00000000" w:usb2="00000000" w:usb3="00000000" w:csb0="00000001" w:csb1="00000000"/>
  </w:font>
  <w:font w:name="AdvPal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D8"/>
    <w:rsid w:val="000079A2"/>
    <w:rsid w:val="00030DEF"/>
    <w:rsid w:val="000E3270"/>
    <w:rsid w:val="000F2B25"/>
    <w:rsid w:val="00295CB6"/>
    <w:rsid w:val="003151C5"/>
    <w:rsid w:val="00355777"/>
    <w:rsid w:val="003953B6"/>
    <w:rsid w:val="003A484F"/>
    <w:rsid w:val="00400AB1"/>
    <w:rsid w:val="004118C4"/>
    <w:rsid w:val="004268C8"/>
    <w:rsid w:val="004506A3"/>
    <w:rsid w:val="004C15FD"/>
    <w:rsid w:val="005F7117"/>
    <w:rsid w:val="006C33F6"/>
    <w:rsid w:val="007D6AE2"/>
    <w:rsid w:val="00945FE5"/>
    <w:rsid w:val="00994601"/>
    <w:rsid w:val="00AA0779"/>
    <w:rsid w:val="00AF49A0"/>
    <w:rsid w:val="00AF5637"/>
    <w:rsid w:val="00C53A90"/>
    <w:rsid w:val="00C73729"/>
    <w:rsid w:val="00CF2677"/>
    <w:rsid w:val="00D218F1"/>
    <w:rsid w:val="00DC48C2"/>
    <w:rsid w:val="00E25D6C"/>
    <w:rsid w:val="00EC1655"/>
    <w:rsid w:val="00ED66A2"/>
    <w:rsid w:val="00EE09EC"/>
    <w:rsid w:val="00EF74ED"/>
    <w:rsid w:val="00F02FE2"/>
    <w:rsid w:val="00F810D8"/>
    <w:rsid w:val="00FA6306"/>
    <w:rsid w:val="00FF5DF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8C2"/>
    <w:pPr>
      <w:ind w:left="720"/>
      <w:contextualSpacing/>
    </w:pPr>
    <w:rPr>
      <w:rFonts w:ascii="Cambria" w:eastAsia="MS ??" w:hAnsi="Cambria"/>
    </w:rPr>
  </w:style>
  <w:style w:type="character" w:customStyle="1" w:styleId="doi">
    <w:name w:val="doi"/>
    <w:basedOn w:val="DefaultParagraphFont"/>
    <w:rsid w:val="00945FE5"/>
  </w:style>
  <w:style w:type="character" w:styleId="Strong">
    <w:name w:val="Strong"/>
    <w:basedOn w:val="DefaultParagraphFont"/>
    <w:uiPriority w:val="99"/>
    <w:qFormat/>
    <w:rsid w:val="00945FE5"/>
    <w:rPr>
      <w:rFonts w:cs="Times New Roman"/>
      <w:b/>
      <w:bCs/>
    </w:rPr>
  </w:style>
  <w:style w:type="paragraph" w:styleId="BalloonText">
    <w:name w:val="Balloon Text"/>
    <w:basedOn w:val="Normal"/>
    <w:link w:val="BalloonTextChar"/>
    <w:uiPriority w:val="99"/>
    <w:semiHidden/>
    <w:unhideWhenUsed/>
    <w:rsid w:val="00EE09EC"/>
    <w:rPr>
      <w:rFonts w:ascii="Tahoma" w:hAnsi="Tahoma" w:cs="Tahoma"/>
      <w:sz w:val="16"/>
      <w:szCs w:val="16"/>
    </w:rPr>
  </w:style>
  <w:style w:type="character" w:customStyle="1" w:styleId="BalloonTextChar">
    <w:name w:val="Balloon Text Char"/>
    <w:basedOn w:val="DefaultParagraphFont"/>
    <w:link w:val="BalloonText"/>
    <w:uiPriority w:val="99"/>
    <w:semiHidden/>
    <w:rsid w:val="00EE09E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8C2"/>
    <w:pPr>
      <w:ind w:left="720"/>
      <w:contextualSpacing/>
    </w:pPr>
    <w:rPr>
      <w:rFonts w:ascii="Cambria" w:eastAsia="MS ??" w:hAnsi="Cambria"/>
    </w:rPr>
  </w:style>
  <w:style w:type="character" w:customStyle="1" w:styleId="doi">
    <w:name w:val="doi"/>
    <w:basedOn w:val="DefaultParagraphFont"/>
    <w:rsid w:val="00945FE5"/>
  </w:style>
  <w:style w:type="character" w:styleId="Strong">
    <w:name w:val="Strong"/>
    <w:basedOn w:val="DefaultParagraphFont"/>
    <w:uiPriority w:val="99"/>
    <w:qFormat/>
    <w:rsid w:val="00945FE5"/>
    <w:rPr>
      <w:rFonts w:cs="Times New Roman"/>
      <w:b/>
      <w:bCs/>
    </w:rPr>
  </w:style>
  <w:style w:type="paragraph" w:styleId="BalloonText">
    <w:name w:val="Balloon Text"/>
    <w:basedOn w:val="Normal"/>
    <w:link w:val="BalloonTextChar"/>
    <w:uiPriority w:val="99"/>
    <w:semiHidden/>
    <w:unhideWhenUsed/>
    <w:rsid w:val="00EE09EC"/>
    <w:rPr>
      <w:rFonts w:ascii="Tahoma" w:hAnsi="Tahoma" w:cs="Tahoma"/>
      <w:sz w:val="16"/>
      <w:szCs w:val="16"/>
    </w:rPr>
  </w:style>
  <w:style w:type="character" w:customStyle="1" w:styleId="BalloonTextChar">
    <w:name w:val="Balloon Text Char"/>
    <w:basedOn w:val="DefaultParagraphFont"/>
    <w:link w:val="BalloonText"/>
    <w:uiPriority w:val="99"/>
    <w:semiHidden/>
    <w:rsid w:val="00EE09E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PSI - Paul Scherrer Institut</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 Olga</dc:creator>
  <cp:lastModifiedBy>Sidorova Olga</cp:lastModifiedBy>
  <cp:revision>4</cp:revision>
  <dcterms:created xsi:type="dcterms:W3CDTF">2014-06-01T19:33:00Z</dcterms:created>
  <dcterms:modified xsi:type="dcterms:W3CDTF">2014-06-22T08:45:00Z</dcterms:modified>
</cp:coreProperties>
</file>