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78" w:rsidRPr="00FC0C01" w:rsidRDefault="001A1A78" w:rsidP="00FC0C01">
      <w:pPr>
        <w:spacing w:after="0" w:line="240" w:lineRule="auto"/>
        <w:jc w:val="center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>Final report</w:t>
      </w:r>
    </w:p>
    <w:p w:rsidR="001A1A78" w:rsidRPr="00FC0C01" w:rsidRDefault="001A1A78" w:rsidP="00FC0C01">
      <w:pPr>
        <w:spacing w:after="0" w:line="240" w:lineRule="auto"/>
        <w:jc w:val="center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>Genetic encoding and click chemistry for super-resolution imaging of proteins</w:t>
      </w:r>
    </w:p>
    <w:p w:rsidR="001A1A78" w:rsidRPr="00FC0C01" w:rsidRDefault="001A1A78" w:rsidP="00FC0C01">
      <w:pPr>
        <w:spacing w:after="0" w:line="240" w:lineRule="auto"/>
        <w:jc w:val="center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>(“GECCCCA”)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Reporting period</w:t>
      </w:r>
      <w:r>
        <w:rPr>
          <w:rFonts w:ascii="Arial" w:hAnsi="Arial" w:cs="Arial"/>
        </w:rPr>
        <w:t>: 01/03/2013-28/02/2015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Project coordinator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Chayasith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Uttamapinant</w:t>
      </w:r>
      <w:proofErr w:type="spellEnd"/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1A1A78" w:rsidRPr="00FC0C01" w:rsidRDefault="001A1A78" w:rsidP="001A1A78">
      <w:pPr>
        <w:spacing w:after="0" w:line="240" w:lineRule="auto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 xml:space="preserve">A1. </w:t>
      </w:r>
      <w:r w:rsidR="001575C3" w:rsidRPr="00FC0C01">
        <w:rPr>
          <w:rFonts w:ascii="Arial" w:hAnsi="Arial" w:cs="Arial"/>
          <w:b/>
        </w:rPr>
        <w:t>Final p</w:t>
      </w:r>
      <w:r w:rsidRPr="00FC0C01">
        <w:rPr>
          <w:rFonts w:ascii="Arial" w:hAnsi="Arial" w:cs="Arial"/>
          <w:b/>
        </w:rPr>
        <w:t>ublishable summary</w:t>
      </w:r>
      <w:r w:rsidR="001575C3" w:rsidRPr="00FC0C01">
        <w:rPr>
          <w:rFonts w:ascii="Arial" w:hAnsi="Arial" w:cs="Arial"/>
          <w:b/>
        </w:rPr>
        <w:t xml:space="preserve"> report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A1.1. Project title</w:t>
      </w:r>
      <w:r>
        <w:rPr>
          <w:rFonts w:ascii="Arial" w:hAnsi="Arial" w:cs="Arial"/>
        </w:rPr>
        <w:t>: Genetic encoding and click chemistry for super-resolution imaging of proteins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FC0C01" w:rsidRDefault="001A1A78" w:rsidP="001A1A78">
      <w:pPr>
        <w:spacing w:after="0" w:line="240" w:lineRule="auto"/>
        <w:jc w:val="both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A1.2. Project objectives</w:t>
      </w:r>
    </w:p>
    <w:p w:rsidR="001A1A78" w:rsidRDefault="00FC0C01" w:rsidP="001A1A7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1A1A78" w:rsidRPr="004D020A">
        <w:rPr>
          <w:rFonts w:ascii="Arial" w:hAnsi="Arial"/>
        </w:rPr>
        <w:t>he goal of this proposed work is to develop an efficient, minimally invasive method for site-specific fl</w:t>
      </w:r>
      <w:r w:rsidR="001A1A78">
        <w:rPr>
          <w:rFonts w:ascii="Arial" w:hAnsi="Arial"/>
        </w:rPr>
        <w:t>uorescence label</w:t>
      </w:r>
      <w:r w:rsidR="001A1A78" w:rsidRPr="004D020A">
        <w:rPr>
          <w:rFonts w:ascii="Arial" w:hAnsi="Arial"/>
        </w:rPr>
        <w:t xml:space="preserve">ing of mammalian intracellular proteins, using genetic code expansion in conjunction with an efficient </w:t>
      </w:r>
      <w:proofErr w:type="spellStart"/>
      <w:r w:rsidR="001A1A78" w:rsidRPr="004D020A">
        <w:rPr>
          <w:rFonts w:ascii="Arial" w:hAnsi="Arial"/>
        </w:rPr>
        <w:t>bioorthogonal</w:t>
      </w:r>
      <w:proofErr w:type="spellEnd"/>
      <w:r w:rsidR="001A1A78" w:rsidRPr="004D020A">
        <w:rPr>
          <w:rFonts w:ascii="Arial" w:hAnsi="Arial"/>
        </w:rPr>
        <w:t xml:space="preserve"> reaction. The new protein labelling method will be used for super-resolution imaging of cellular proteins, to reveal protein dynamics previously unresolved with traditional protein tagging methods.</w:t>
      </w:r>
    </w:p>
    <w:p w:rsidR="006F3392" w:rsidRDefault="006F3392" w:rsidP="001A1A78">
      <w:pPr>
        <w:spacing w:after="0" w:line="240" w:lineRule="auto"/>
        <w:jc w:val="both"/>
        <w:rPr>
          <w:rFonts w:ascii="Arial" w:hAnsi="Arial"/>
        </w:rPr>
      </w:pPr>
    </w:p>
    <w:p w:rsidR="001A1A78" w:rsidRPr="00FC0C01" w:rsidRDefault="001A1A78" w:rsidP="001A1A78">
      <w:pPr>
        <w:spacing w:after="0" w:line="240" w:lineRule="auto"/>
        <w:jc w:val="both"/>
        <w:rPr>
          <w:rFonts w:ascii="Arial" w:hAnsi="Arial"/>
          <w:b/>
        </w:rPr>
      </w:pPr>
      <w:r w:rsidRPr="00FC0C01">
        <w:rPr>
          <w:rFonts w:ascii="Arial" w:hAnsi="Arial"/>
          <w:b/>
        </w:rPr>
        <w:t>A1.3. Main results, conclusions, and their potential impacts</w:t>
      </w:r>
    </w:p>
    <w:p w:rsidR="008843AD" w:rsidRDefault="00662E23" w:rsidP="001A1A7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We have successfully combined genetic code expansion with inverse-electron-demand Diels-Alder cycloaddition for super-resolution imaging of cellular proteins. </w:t>
      </w:r>
      <w:r w:rsidR="00CE2AFB">
        <w:rPr>
          <w:rFonts w:ascii="Arial" w:hAnsi="Arial"/>
        </w:rPr>
        <w:t xml:space="preserve">We did so in a series of steps. </w:t>
      </w:r>
      <w:r>
        <w:rPr>
          <w:rFonts w:ascii="Arial" w:hAnsi="Arial"/>
        </w:rPr>
        <w:t>First, we determ</w:t>
      </w:r>
      <w:r w:rsidR="00CE2AFB">
        <w:rPr>
          <w:rFonts w:ascii="Arial" w:hAnsi="Arial"/>
        </w:rPr>
        <w:t>ined that among the two unnatural amino acids—</w:t>
      </w:r>
      <w:proofErr w:type="spellStart"/>
      <w:r w:rsidR="00CE2AFB">
        <w:rPr>
          <w:rFonts w:ascii="Arial" w:hAnsi="Arial"/>
        </w:rPr>
        <w:t>bicyclo</w:t>
      </w:r>
      <w:proofErr w:type="spellEnd"/>
      <w:r w:rsidR="00CE2AFB">
        <w:rPr>
          <w:rFonts w:ascii="Arial" w:hAnsi="Arial"/>
        </w:rPr>
        <w:t>[6.1.0]</w:t>
      </w:r>
      <w:proofErr w:type="spellStart"/>
      <w:r w:rsidR="00CE2AFB">
        <w:rPr>
          <w:rFonts w:ascii="Arial" w:hAnsi="Arial"/>
        </w:rPr>
        <w:t>nonyne</w:t>
      </w:r>
      <w:proofErr w:type="spellEnd"/>
      <w:r w:rsidR="00CE2AFB">
        <w:rPr>
          <w:rFonts w:ascii="Arial" w:hAnsi="Arial"/>
        </w:rPr>
        <w:t xml:space="preserve">-lysine (BCNK) and </w:t>
      </w:r>
      <w:r w:rsidR="00CE2AFB" w:rsidRPr="00CE2AFB">
        <w:rPr>
          <w:rFonts w:ascii="Arial" w:hAnsi="Arial"/>
          <w:i/>
        </w:rPr>
        <w:t>trans</w:t>
      </w:r>
      <w:r w:rsidR="00CE2AFB">
        <w:rPr>
          <w:rFonts w:ascii="Arial" w:hAnsi="Arial"/>
        </w:rPr>
        <w:t>-</w:t>
      </w:r>
      <w:proofErr w:type="spellStart"/>
      <w:r w:rsidR="00CE2AFB">
        <w:rPr>
          <w:rFonts w:ascii="Arial" w:hAnsi="Arial"/>
        </w:rPr>
        <w:t>cyclooctene</w:t>
      </w:r>
      <w:proofErr w:type="spellEnd"/>
      <w:r w:rsidR="00CE2AFB">
        <w:rPr>
          <w:rFonts w:ascii="Arial" w:hAnsi="Arial"/>
        </w:rPr>
        <w:t xml:space="preserve">-lysine (TCOK)—that can be used to react with </w:t>
      </w:r>
      <w:proofErr w:type="spellStart"/>
      <w:r w:rsidR="00CE2AFB">
        <w:rPr>
          <w:rFonts w:ascii="Arial" w:hAnsi="Arial"/>
        </w:rPr>
        <w:t>tetrazines</w:t>
      </w:r>
      <w:proofErr w:type="spellEnd"/>
      <w:r w:rsidR="00CE2AFB">
        <w:rPr>
          <w:rFonts w:ascii="Arial" w:hAnsi="Arial"/>
        </w:rPr>
        <w:t xml:space="preserve"> for Diels-Alder reactions, BCNK is better suited for intracellular protein labeling as it can be cleanly removed from cells via washing, resulting in no/minimal labeling background. In contrast TCOK, despite being a more kinetically efficient handle for Diels-Alder, sticks non-specifically to the cell interior. Second, we optimized the </w:t>
      </w:r>
      <w:proofErr w:type="spellStart"/>
      <w:r w:rsidR="00CE2AFB">
        <w:rPr>
          <w:rFonts w:ascii="Arial" w:hAnsi="Arial"/>
        </w:rPr>
        <w:t>pyrrolysyl</w:t>
      </w:r>
      <w:proofErr w:type="spellEnd"/>
      <w:r w:rsidR="00CE2AFB">
        <w:rPr>
          <w:rFonts w:ascii="Arial" w:hAnsi="Arial"/>
        </w:rPr>
        <w:t xml:space="preserve"> </w:t>
      </w:r>
      <w:proofErr w:type="spellStart"/>
      <w:r w:rsidR="00CE2AFB">
        <w:rPr>
          <w:rFonts w:ascii="Arial" w:hAnsi="Arial"/>
        </w:rPr>
        <w:t>tRNA</w:t>
      </w:r>
      <w:proofErr w:type="spellEnd"/>
      <w:r w:rsidR="00CE2AFB">
        <w:rPr>
          <w:rFonts w:ascii="Arial" w:hAnsi="Arial"/>
        </w:rPr>
        <w:t xml:space="preserve"> </w:t>
      </w:r>
      <w:proofErr w:type="spellStart"/>
      <w:r w:rsidR="00CE2AFB">
        <w:rPr>
          <w:rFonts w:ascii="Arial" w:hAnsi="Arial"/>
        </w:rPr>
        <w:t>synthetase</w:t>
      </w:r>
      <w:proofErr w:type="spellEnd"/>
      <w:r w:rsidR="00CE2AFB">
        <w:rPr>
          <w:rFonts w:ascii="Arial" w:hAnsi="Arial"/>
        </w:rPr>
        <w:t>/</w:t>
      </w:r>
      <w:proofErr w:type="spellStart"/>
      <w:r w:rsidR="00CE2AFB">
        <w:rPr>
          <w:rFonts w:ascii="Arial" w:hAnsi="Arial"/>
        </w:rPr>
        <w:t>tRNA</w:t>
      </w:r>
      <w:r w:rsidR="00CE2AFB" w:rsidRPr="00CE2AFB">
        <w:rPr>
          <w:rFonts w:ascii="Arial" w:hAnsi="Arial"/>
          <w:vertAlign w:val="subscript"/>
        </w:rPr>
        <w:t>CUA</w:t>
      </w:r>
      <w:proofErr w:type="spellEnd"/>
      <w:r w:rsidR="00CE2AFB">
        <w:rPr>
          <w:rFonts w:ascii="Arial" w:hAnsi="Arial"/>
        </w:rPr>
        <w:t xml:space="preserve"> expression system via the optimization of </w:t>
      </w:r>
      <w:proofErr w:type="spellStart"/>
      <w:r w:rsidR="00CE2AFB">
        <w:rPr>
          <w:rFonts w:ascii="Arial" w:hAnsi="Arial"/>
        </w:rPr>
        <w:t>Pyl</w:t>
      </w:r>
      <w:proofErr w:type="spellEnd"/>
      <w:r w:rsidR="00CE2AFB">
        <w:rPr>
          <w:rFonts w:ascii="Arial" w:hAnsi="Arial"/>
        </w:rPr>
        <w:t xml:space="preserve"> </w:t>
      </w:r>
      <w:proofErr w:type="spellStart"/>
      <w:r w:rsidR="00CE2AFB">
        <w:rPr>
          <w:rFonts w:ascii="Arial" w:hAnsi="Arial"/>
        </w:rPr>
        <w:t>tRNA</w:t>
      </w:r>
      <w:r w:rsidR="00CE2AFB" w:rsidRPr="00CE2AFB">
        <w:rPr>
          <w:rFonts w:ascii="Arial" w:hAnsi="Arial"/>
          <w:vertAlign w:val="subscript"/>
        </w:rPr>
        <w:t>CUA</w:t>
      </w:r>
      <w:proofErr w:type="spellEnd"/>
      <w:r w:rsidR="00CE2AFB">
        <w:rPr>
          <w:rFonts w:ascii="Arial" w:hAnsi="Arial"/>
        </w:rPr>
        <w:t xml:space="preserve"> levels, and used the optimized system for efficient intracellular protein production. Third, we identified amino acid positions on </w:t>
      </w:r>
      <w:r w:rsidR="00CE2AFB">
        <w:rPr>
          <w:rFonts w:ascii="Arial" w:hAnsi="Arial" w:cs="Arial"/>
        </w:rPr>
        <w:t>β</w:t>
      </w:r>
      <w:r w:rsidR="00CE2AFB">
        <w:rPr>
          <w:rFonts w:ascii="Arial" w:hAnsi="Arial"/>
        </w:rPr>
        <w:t xml:space="preserve">-actin and </w:t>
      </w:r>
      <w:proofErr w:type="spellStart"/>
      <w:r w:rsidR="00CE2AFB">
        <w:rPr>
          <w:rFonts w:ascii="Arial" w:hAnsi="Arial"/>
        </w:rPr>
        <w:t>vimentin</w:t>
      </w:r>
      <w:proofErr w:type="spellEnd"/>
      <w:r w:rsidR="00CE2AFB">
        <w:rPr>
          <w:rFonts w:ascii="Arial" w:hAnsi="Arial"/>
        </w:rPr>
        <w:t xml:space="preserve"> which can be replaced with the amber stop codon, and subsequently, BCNK, without affecting their functions. </w:t>
      </w:r>
      <w:r w:rsidR="008E1C1B">
        <w:rPr>
          <w:rFonts w:ascii="Arial" w:hAnsi="Arial"/>
        </w:rPr>
        <w:t xml:space="preserve">BCNK-incorporated actin and </w:t>
      </w:r>
      <w:proofErr w:type="spellStart"/>
      <w:r w:rsidR="008E1C1B">
        <w:rPr>
          <w:rFonts w:ascii="Arial" w:hAnsi="Arial"/>
        </w:rPr>
        <w:t>vimentin</w:t>
      </w:r>
      <w:proofErr w:type="spellEnd"/>
      <w:r w:rsidR="008E1C1B">
        <w:rPr>
          <w:rFonts w:ascii="Arial" w:hAnsi="Arial"/>
        </w:rPr>
        <w:t xml:space="preserve"> can be produced efficiently in mammalian cells. Fourth, we confirmed that genetic code expansion in conjunction with Diels-Alder chemistry provides sufficient labeling specificity, by reacting actin and </w:t>
      </w:r>
      <w:proofErr w:type="spellStart"/>
      <w:r w:rsidR="008E1C1B">
        <w:rPr>
          <w:rFonts w:ascii="Arial" w:hAnsi="Arial"/>
        </w:rPr>
        <w:t>vimentin</w:t>
      </w:r>
      <w:proofErr w:type="spellEnd"/>
      <w:r w:rsidR="008E1C1B">
        <w:rPr>
          <w:rFonts w:ascii="Arial" w:hAnsi="Arial"/>
        </w:rPr>
        <w:t xml:space="preserve"> bearing BCNK with a </w:t>
      </w:r>
      <w:proofErr w:type="spellStart"/>
      <w:r w:rsidR="008E1C1B">
        <w:rPr>
          <w:rFonts w:ascii="Arial" w:hAnsi="Arial"/>
        </w:rPr>
        <w:t>tetrazine-fluorophore</w:t>
      </w:r>
      <w:proofErr w:type="spellEnd"/>
      <w:r w:rsidR="008E1C1B">
        <w:rPr>
          <w:rFonts w:ascii="Arial" w:hAnsi="Arial"/>
        </w:rPr>
        <w:t xml:space="preserve"> in cells. In-gel fluorescence analysis of the resulting cell lysate showed minimal off-target labeling on the proteome. Upon microscopic imaging, we did observe evidence of off-target labeling, determined the source to be a population of </w:t>
      </w:r>
      <w:proofErr w:type="spellStart"/>
      <w:r w:rsidR="008E1C1B">
        <w:rPr>
          <w:rFonts w:ascii="Arial" w:hAnsi="Arial"/>
        </w:rPr>
        <w:t>Pyl</w:t>
      </w:r>
      <w:proofErr w:type="spellEnd"/>
      <w:r w:rsidR="008E1C1B">
        <w:rPr>
          <w:rFonts w:ascii="Arial" w:hAnsi="Arial"/>
        </w:rPr>
        <w:t xml:space="preserve"> </w:t>
      </w:r>
      <w:proofErr w:type="spellStart"/>
      <w:r w:rsidR="008E1C1B">
        <w:rPr>
          <w:rFonts w:ascii="Arial" w:hAnsi="Arial"/>
        </w:rPr>
        <w:t>tRNA</w:t>
      </w:r>
      <w:r w:rsidR="008E1C1B" w:rsidRPr="008E1C1B">
        <w:rPr>
          <w:rFonts w:ascii="Arial" w:hAnsi="Arial"/>
          <w:vertAlign w:val="subscript"/>
        </w:rPr>
        <w:t>CUA</w:t>
      </w:r>
      <w:proofErr w:type="spellEnd"/>
      <w:r w:rsidR="008E1C1B">
        <w:rPr>
          <w:rFonts w:ascii="Arial" w:hAnsi="Arial"/>
        </w:rPr>
        <w:t xml:space="preserve"> which is </w:t>
      </w:r>
      <w:proofErr w:type="spellStart"/>
      <w:r w:rsidR="008E1C1B">
        <w:rPr>
          <w:rFonts w:ascii="Arial" w:hAnsi="Arial"/>
        </w:rPr>
        <w:t>aminoacylated</w:t>
      </w:r>
      <w:proofErr w:type="spellEnd"/>
      <w:r w:rsidR="008E1C1B">
        <w:rPr>
          <w:rFonts w:ascii="Arial" w:hAnsi="Arial"/>
        </w:rPr>
        <w:t xml:space="preserve"> with BCNK but has not been used in protein translation, and devised an empirical solution to overcome this background. </w:t>
      </w:r>
      <w:r w:rsidR="00931F07">
        <w:rPr>
          <w:rFonts w:ascii="Arial" w:hAnsi="Arial"/>
        </w:rPr>
        <w:t xml:space="preserve">Fifth, we identified a suitable </w:t>
      </w:r>
      <w:proofErr w:type="spellStart"/>
      <w:r w:rsidR="00931F07">
        <w:rPr>
          <w:rFonts w:ascii="Arial" w:hAnsi="Arial"/>
        </w:rPr>
        <w:t>fluorophore</w:t>
      </w:r>
      <w:proofErr w:type="spellEnd"/>
      <w:r w:rsidR="00931F07">
        <w:rPr>
          <w:rFonts w:ascii="Arial" w:hAnsi="Arial"/>
        </w:rPr>
        <w:t xml:space="preserve"> to be used for intracellular STORM imaging—a recently reported silicon-</w:t>
      </w:r>
      <w:proofErr w:type="spellStart"/>
      <w:r w:rsidR="00931F07">
        <w:rPr>
          <w:rFonts w:ascii="Arial" w:hAnsi="Arial"/>
        </w:rPr>
        <w:t>rhodamine</w:t>
      </w:r>
      <w:proofErr w:type="spellEnd"/>
      <w:r w:rsidR="00931F07">
        <w:rPr>
          <w:rFonts w:ascii="Arial" w:hAnsi="Arial"/>
        </w:rPr>
        <w:t xml:space="preserve"> </w:t>
      </w:r>
      <w:proofErr w:type="spellStart"/>
      <w:r w:rsidR="00931F07">
        <w:rPr>
          <w:rFonts w:ascii="Arial" w:hAnsi="Arial"/>
        </w:rPr>
        <w:t>fluorophore</w:t>
      </w:r>
      <w:proofErr w:type="spellEnd"/>
      <w:r w:rsidR="00931F07">
        <w:rPr>
          <w:rFonts w:ascii="Arial" w:hAnsi="Arial"/>
        </w:rPr>
        <w:t xml:space="preserve"> developed by the </w:t>
      </w:r>
      <w:proofErr w:type="spellStart"/>
      <w:r w:rsidR="00931F07">
        <w:rPr>
          <w:rFonts w:ascii="Arial" w:hAnsi="Arial"/>
        </w:rPr>
        <w:t>Johnsson</w:t>
      </w:r>
      <w:proofErr w:type="spellEnd"/>
      <w:r w:rsidR="00931F07">
        <w:rPr>
          <w:rFonts w:ascii="Arial" w:hAnsi="Arial"/>
        </w:rPr>
        <w:t xml:space="preserve"> Laboratory (EPFL Lausanne). Lastly, </w:t>
      </w:r>
      <w:r w:rsidR="003A4343">
        <w:rPr>
          <w:rFonts w:ascii="Arial" w:hAnsi="Arial"/>
        </w:rPr>
        <w:t xml:space="preserve">we combined discoveries and improvements we have made to STORM imaging of actin and </w:t>
      </w:r>
      <w:proofErr w:type="spellStart"/>
      <w:r w:rsidR="003A4343">
        <w:rPr>
          <w:rFonts w:ascii="Arial" w:hAnsi="Arial"/>
        </w:rPr>
        <w:t>vimentin</w:t>
      </w:r>
      <w:proofErr w:type="spellEnd"/>
      <w:r w:rsidR="003A4343">
        <w:rPr>
          <w:rFonts w:ascii="Arial" w:hAnsi="Arial"/>
        </w:rPr>
        <w:t xml:space="preserve"> in mammalian cells. STORM images of these cytoskeletal proteins revealed fine ultrastructural details, including individual </w:t>
      </w:r>
      <w:proofErr w:type="spellStart"/>
      <w:r w:rsidR="003A4343">
        <w:rPr>
          <w:rFonts w:ascii="Arial" w:hAnsi="Arial"/>
        </w:rPr>
        <w:t>vimentin</w:t>
      </w:r>
      <w:proofErr w:type="spellEnd"/>
      <w:r w:rsidR="003A4343">
        <w:rPr>
          <w:rFonts w:ascii="Arial" w:hAnsi="Arial"/>
        </w:rPr>
        <w:t xml:space="preserve"> intermediate filaments and different classes of filamentous actin in the cytosol and nuclei of cells. </w:t>
      </w:r>
    </w:p>
    <w:p w:rsidR="0098785A" w:rsidRDefault="0098785A" w:rsidP="001A1A78">
      <w:pPr>
        <w:spacing w:after="0" w:line="240" w:lineRule="auto"/>
        <w:jc w:val="both"/>
        <w:rPr>
          <w:rFonts w:ascii="Arial" w:hAnsi="Arial"/>
        </w:rPr>
      </w:pPr>
    </w:p>
    <w:p w:rsidR="0098785A" w:rsidRDefault="00FC0C01" w:rsidP="001A1A7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We expect our labeling technology to have a broad impact on the biological and super-resolution imaging community. Currently, the performance of many super-resolution imaging techniques is limited by the </w:t>
      </w:r>
      <w:proofErr w:type="spellStart"/>
      <w:r>
        <w:rPr>
          <w:rFonts w:ascii="Arial" w:hAnsi="Arial"/>
        </w:rPr>
        <w:t>photophysics</w:t>
      </w:r>
      <w:proofErr w:type="spellEnd"/>
      <w:r>
        <w:rPr>
          <w:rFonts w:ascii="Arial" w:hAnsi="Arial"/>
        </w:rPr>
        <w:t xml:space="preserve"> and size of the fluorescent label. Fluorescent proteins, the most commonly used tool for cellular imaging, are too dim and do not emit enough photons before </w:t>
      </w:r>
      <w:proofErr w:type="spellStart"/>
      <w:r>
        <w:rPr>
          <w:rFonts w:ascii="Arial" w:hAnsi="Arial"/>
        </w:rPr>
        <w:t>photobleaching</w:t>
      </w:r>
      <w:proofErr w:type="spellEnd"/>
      <w:r>
        <w:rPr>
          <w:rFonts w:ascii="Arial" w:hAnsi="Arial"/>
        </w:rPr>
        <w:t xml:space="preserve">, limiting the achievable image resolution. Small organic </w:t>
      </w:r>
      <w:proofErr w:type="spellStart"/>
      <w:r>
        <w:rPr>
          <w:rFonts w:ascii="Arial" w:hAnsi="Arial"/>
        </w:rPr>
        <w:t>fluorophores</w:t>
      </w:r>
      <w:proofErr w:type="spellEnd"/>
      <w:r>
        <w:rPr>
          <w:rFonts w:ascii="Arial" w:hAnsi="Arial"/>
        </w:rPr>
        <w:t xml:space="preserve"> are </w:t>
      </w:r>
      <w:r>
        <w:rPr>
          <w:rFonts w:ascii="Arial" w:hAnsi="Arial"/>
        </w:rPr>
        <w:lastRenderedPageBreak/>
        <w:t xml:space="preserve">known to have much better </w:t>
      </w:r>
      <w:proofErr w:type="spellStart"/>
      <w:r>
        <w:rPr>
          <w:rFonts w:ascii="Arial" w:hAnsi="Arial"/>
        </w:rPr>
        <w:t>photophysical</w:t>
      </w:r>
      <w:proofErr w:type="spellEnd"/>
      <w:r>
        <w:rPr>
          <w:rFonts w:ascii="Arial" w:hAnsi="Arial"/>
        </w:rPr>
        <w:t xml:space="preserve"> properties than their protein counterparts, but </w:t>
      </w:r>
      <w:r w:rsidR="006B297A">
        <w:rPr>
          <w:rFonts w:ascii="Arial" w:hAnsi="Arial"/>
        </w:rPr>
        <w:t xml:space="preserve">common </w:t>
      </w:r>
      <w:r>
        <w:rPr>
          <w:rFonts w:ascii="Arial" w:hAnsi="Arial"/>
        </w:rPr>
        <w:t xml:space="preserve">methods to site-specifically introduce organic </w:t>
      </w:r>
      <w:proofErr w:type="spellStart"/>
      <w:r>
        <w:rPr>
          <w:rFonts w:ascii="Arial" w:hAnsi="Arial"/>
        </w:rPr>
        <w:t>fluorophores</w:t>
      </w:r>
      <w:proofErr w:type="spellEnd"/>
      <w:r>
        <w:rPr>
          <w:rFonts w:ascii="Arial" w:hAnsi="Arial"/>
        </w:rPr>
        <w:t xml:space="preserve"> to cellular proteins </w:t>
      </w:r>
      <w:r w:rsidR="006B297A">
        <w:rPr>
          <w:rFonts w:ascii="Arial" w:hAnsi="Arial"/>
        </w:rPr>
        <w:t xml:space="preserve">involve addition of a protein or a peptide tag, all of which can still perturb the function of protein they are fused to. Our work introduces a new labeling strategy that involves replacement of a single amino acid within a protein with an organic </w:t>
      </w:r>
      <w:proofErr w:type="spellStart"/>
      <w:r w:rsidR="006B297A">
        <w:rPr>
          <w:rFonts w:ascii="Arial" w:hAnsi="Arial"/>
        </w:rPr>
        <w:t>fluorophore</w:t>
      </w:r>
      <w:proofErr w:type="spellEnd"/>
      <w:r w:rsidR="006B297A">
        <w:rPr>
          <w:rFonts w:ascii="Arial" w:hAnsi="Arial"/>
        </w:rPr>
        <w:t xml:space="preserve">, a maneuver that is minimally perturbative to protein function. Moreover, unlike when a protein or a peptide tag is used, the label sites are no longer limited to protein termini with our strategy. </w:t>
      </w:r>
      <w:r w:rsidR="00987234">
        <w:rPr>
          <w:rFonts w:ascii="Arial" w:hAnsi="Arial"/>
        </w:rPr>
        <w:t>The</w:t>
      </w:r>
      <w:r w:rsidR="006B297A">
        <w:rPr>
          <w:rFonts w:ascii="Arial" w:hAnsi="Arial"/>
        </w:rPr>
        <w:t xml:space="preserve"> flexibility in label placement</w:t>
      </w:r>
      <w:r w:rsidR="00987234">
        <w:rPr>
          <w:rFonts w:ascii="Arial" w:hAnsi="Arial"/>
        </w:rPr>
        <w:t>,</w:t>
      </w:r>
      <w:r w:rsidR="006B297A">
        <w:rPr>
          <w:rFonts w:ascii="Arial" w:hAnsi="Arial"/>
        </w:rPr>
        <w:t xml:space="preserve"> </w:t>
      </w:r>
      <w:r w:rsidR="00987234">
        <w:rPr>
          <w:rFonts w:ascii="Arial" w:hAnsi="Arial"/>
        </w:rPr>
        <w:t xml:space="preserve">upon combining with super-resolution imaging, should </w:t>
      </w:r>
      <w:r w:rsidR="006B297A">
        <w:rPr>
          <w:rFonts w:ascii="Arial" w:hAnsi="Arial"/>
        </w:rPr>
        <w:t>allow cre</w:t>
      </w:r>
      <w:r w:rsidR="00987234">
        <w:rPr>
          <w:rFonts w:ascii="Arial" w:hAnsi="Arial"/>
        </w:rPr>
        <w:t>ative applications of the method</w:t>
      </w:r>
      <w:r w:rsidR="006B297A">
        <w:rPr>
          <w:rFonts w:ascii="Arial" w:hAnsi="Arial"/>
        </w:rPr>
        <w:t xml:space="preserve">, such as </w:t>
      </w:r>
      <w:r w:rsidR="00987234">
        <w:rPr>
          <w:rFonts w:ascii="Arial" w:hAnsi="Arial"/>
        </w:rPr>
        <w:t xml:space="preserve">topological mapping of macromolecular complexes in cells. </w:t>
      </w:r>
      <w:r w:rsidR="008F36B0">
        <w:rPr>
          <w:rFonts w:ascii="Arial" w:hAnsi="Arial"/>
        </w:rPr>
        <w:t xml:space="preserve">Further studies should lead to elucidation of new biological insight unobtainable with previously existing tools. 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E83378" w:rsidRDefault="00E83378" w:rsidP="001A1A78">
      <w:pPr>
        <w:spacing w:after="0" w:line="240" w:lineRule="auto"/>
        <w:ind w:left="360"/>
      </w:pPr>
      <w:bookmarkStart w:id="0" w:name="_GoBack"/>
      <w:bookmarkEnd w:id="0"/>
    </w:p>
    <w:sectPr w:rsidR="00E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2AB"/>
    <w:multiLevelType w:val="hybridMultilevel"/>
    <w:tmpl w:val="12CEF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9375A"/>
    <w:multiLevelType w:val="hybridMultilevel"/>
    <w:tmpl w:val="F152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8"/>
    <w:rsid w:val="000056CA"/>
    <w:rsid w:val="000076DE"/>
    <w:rsid w:val="000102F8"/>
    <w:rsid w:val="0002532F"/>
    <w:rsid w:val="00034BCD"/>
    <w:rsid w:val="00035E7B"/>
    <w:rsid w:val="000733F2"/>
    <w:rsid w:val="00080AC8"/>
    <w:rsid w:val="0008286F"/>
    <w:rsid w:val="00085304"/>
    <w:rsid w:val="00087B8D"/>
    <w:rsid w:val="00087C7E"/>
    <w:rsid w:val="00097058"/>
    <w:rsid w:val="000D2550"/>
    <w:rsid w:val="000D62E0"/>
    <w:rsid w:val="000F486F"/>
    <w:rsid w:val="000F528E"/>
    <w:rsid w:val="000F62FE"/>
    <w:rsid w:val="000F6984"/>
    <w:rsid w:val="00103FDB"/>
    <w:rsid w:val="00105F32"/>
    <w:rsid w:val="00117D0F"/>
    <w:rsid w:val="001255DA"/>
    <w:rsid w:val="001419D5"/>
    <w:rsid w:val="00141E2E"/>
    <w:rsid w:val="00150DC5"/>
    <w:rsid w:val="00154911"/>
    <w:rsid w:val="00154944"/>
    <w:rsid w:val="001575C3"/>
    <w:rsid w:val="00164EF5"/>
    <w:rsid w:val="001715E1"/>
    <w:rsid w:val="00174C81"/>
    <w:rsid w:val="0019244E"/>
    <w:rsid w:val="00195982"/>
    <w:rsid w:val="001A1A78"/>
    <w:rsid w:val="001A5D4E"/>
    <w:rsid w:val="001A6164"/>
    <w:rsid w:val="001B018B"/>
    <w:rsid w:val="001B2EDB"/>
    <w:rsid w:val="001C37ED"/>
    <w:rsid w:val="001C671B"/>
    <w:rsid w:val="001E1302"/>
    <w:rsid w:val="001F400E"/>
    <w:rsid w:val="00202FE2"/>
    <w:rsid w:val="002049FD"/>
    <w:rsid w:val="00215FF1"/>
    <w:rsid w:val="00216AB3"/>
    <w:rsid w:val="00220640"/>
    <w:rsid w:val="00236362"/>
    <w:rsid w:val="00240B60"/>
    <w:rsid w:val="002741B8"/>
    <w:rsid w:val="002A429C"/>
    <w:rsid w:val="002B63AD"/>
    <w:rsid w:val="002B65A7"/>
    <w:rsid w:val="002F7243"/>
    <w:rsid w:val="00347DF4"/>
    <w:rsid w:val="00355E9B"/>
    <w:rsid w:val="0036456D"/>
    <w:rsid w:val="00371AC8"/>
    <w:rsid w:val="0037276E"/>
    <w:rsid w:val="00374DBD"/>
    <w:rsid w:val="00385E5D"/>
    <w:rsid w:val="00390314"/>
    <w:rsid w:val="003A4343"/>
    <w:rsid w:val="003B3AD8"/>
    <w:rsid w:val="003D1976"/>
    <w:rsid w:val="003D4417"/>
    <w:rsid w:val="003E67A7"/>
    <w:rsid w:val="003E7BDE"/>
    <w:rsid w:val="003F2CAE"/>
    <w:rsid w:val="003F76FA"/>
    <w:rsid w:val="004113BF"/>
    <w:rsid w:val="00413EC5"/>
    <w:rsid w:val="00445675"/>
    <w:rsid w:val="0044772F"/>
    <w:rsid w:val="00447766"/>
    <w:rsid w:val="004763AF"/>
    <w:rsid w:val="00491A6E"/>
    <w:rsid w:val="00497E48"/>
    <w:rsid w:val="004B0F43"/>
    <w:rsid w:val="004B1E71"/>
    <w:rsid w:val="004C6D0C"/>
    <w:rsid w:val="004D6941"/>
    <w:rsid w:val="004E7010"/>
    <w:rsid w:val="004F4839"/>
    <w:rsid w:val="005052EE"/>
    <w:rsid w:val="00513CA2"/>
    <w:rsid w:val="00532BFF"/>
    <w:rsid w:val="0053688B"/>
    <w:rsid w:val="00542932"/>
    <w:rsid w:val="0054688E"/>
    <w:rsid w:val="00554173"/>
    <w:rsid w:val="005558A9"/>
    <w:rsid w:val="00567D82"/>
    <w:rsid w:val="00571F90"/>
    <w:rsid w:val="00572831"/>
    <w:rsid w:val="00572C3A"/>
    <w:rsid w:val="00576107"/>
    <w:rsid w:val="00592B00"/>
    <w:rsid w:val="005A2F37"/>
    <w:rsid w:val="005A61BB"/>
    <w:rsid w:val="005A65AD"/>
    <w:rsid w:val="005B441A"/>
    <w:rsid w:val="005B68DF"/>
    <w:rsid w:val="005C3344"/>
    <w:rsid w:val="005D74D3"/>
    <w:rsid w:val="005E3EB5"/>
    <w:rsid w:val="00604F2F"/>
    <w:rsid w:val="00607039"/>
    <w:rsid w:val="00624FAC"/>
    <w:rsid w:val="006252A8"/>
    <w:rsid w:val="00635DBE"/>
    <w:rsid w:val="00641966"/>
    <w:rsid w:val="00653F2B"/>
    <w:rsid w:val="00662E23"/>
    <w:rsid w:val="00663D7F"/>
    <w:rsid w:val="00664564"/>
    <w:rsid w:val="00674807"/>
    <w:rsid w:val="00684644"/>
    <w:rsid w:val="006947F0"/>
    <w:rsid w:val="00695A4F"/>
    <w:rsid w:val="00696EB0"/>
    <w:rsid w:val="006A4576"/>
    <w:rsid w:val="006A4CFF"/>
    <w:rsid w:val="006B297A"/>
    <w:rsid w:val="006C6AC3"/>
    <w:rsid w:val="006D154F"/>
    <w:rsid w:val="006D22E1"/>
    <w:rsid w:val="006D3298"/>
    <w:rsid w:val="006D4C88"/>
    <w:rsid w:val="006F3392"/>
    <w:rsid w:val="00702E31"/>
    <w:rsid w:val="007260ED"/>
    <w:rsid w:val="0075138C"/>
    <w:rsid w:val="00757AF8"/>
    <w:rsid w:val="00765B0C"/>
    <w:rsid w:val="00765ED9"/>
    <w:rsid w:val="00777CDA"/>
    <w:rsid w:val="0078028E"/>
    <w:rsid w:val="00794D45"/>
    <w:rsid w:val="007C68A0"/>
    <w:rsid w:val="007E2059"/>
    <w:rsid w:val="008004F7"/>
    <w:rsid w:val="008052CA"/>
    <w:rsid w:val="00817AD8"/>
    <w:rsid w:val="0082538A"/>
    <w:rsid w:val="00843943"/>
    <w:rsid w:val="008532E8"/>
    <w:rsid w:val="0086468B"/>
    <w:rsid w:val="00867649"/>
    <w:rsid w:val="008843AD"/>
    <w:rsid w:val="00886650"/>
    <w:rsid w:val="008927A8"/>
    <w:rsid w:val="008962E3"/>
    <w:rsid w:val="008A6EA3"/>
    <w:rsid w:val="008B5BF4"/>
    <w:rsid w:val="008D1712"/>
    <w:rsid w:val="008E1BB1"/>
    <w:rsid w:val="008E1C1B"/>
    <w:rsid w:val="008E48AC"/>
    <w:rsid w:val="008E56DE"/>
    <w:rsid w:val="008F36B0"/>
    <w:rsid w:val="00910D28"/>
    <w:rsid w:val="00931F07"/>
    <w:rsid w:val="00942433"/>
    <w:rsid w:val="00944A74"/>
    <w:rsid w:val="00954C44"/>
    <w:rsid w:val="00964543"/>
    <w:rsid w:val="009676C3"/>
    <w:rsid w:val="0096770F"/>
    <w:rsid w:val="00976224"/>
    <w:rsid w:val="00987234"/>
    <w:rsid w:val="0098785A"/>
    <w:rsid w:val="009A002E"/>
    <w:rsid w:val="009D6689"/>
    <w:rsid w:val="009D76D4"/>
    <w:rsid w:val="009F7485"/>
    <w:rsid w:val="00A059A7"/>
    <w:rsid w:val="00A26FA7"/>
    <w:rsid w:val="00A36D5A"/>
    <w:rsid w:val="00A52945"/>
    <w:rsid w:val="00A5788C"/>
    <w:rsid w:val="00A82B02"/>
    <w:rsid w:val="00A84130"/>
    <w:rsid w:val="00A86ED9"/>
    <w:rsid w:val="00AA6AAA"/>
    <w:rsid w:val="00AA6AAC"/>
    <w:rsid w:val="00AD2A58"/>
    <w:rsid w:val="00AD395E"/>
    <w:rsid w:val="00AD6F97"/>
    <w:rsid w:val="00AE39EF"/>
    <w:rsid w:val="00AE6B9F"/>
    <w:rsid w:val="00B06994"/>
    <w:rsid w:val="00B30B9A"/>
    <w:rsid w:val="00B60F4F"/>
    <w:rsid w:val="00B73D21"/>
    <w:rsid w:val="00B77AB7"/>
    <w:rsid w:val="00B830E3"/>
    <w:rsid w:val="00BA16EA"/>
    <w:rsid w:val="00BA4C91"/>
    <w:rsid w:val="00BB6897"/>
    <w:rsid w:val="00BB7689"/>
    <w:rsid w:val="00BD4FC0"/>
    <w:rsid w:val="00BE1DEE"/>
    <w:rsid w:val="00BF1FB9"/>
    <w:rsid w:val="00C02D71"/>
    <w:rsid w:val="00C12CB9"/>
    <w:rsid w:val="00C1360A"/>
    <w:rsid w:val="00C2376E"/>
    <w:rsid w:val="00C259DF"/>
    <w:rsid w:val="00C34C2E"/>
    <w:rsid w:val="00C46362"/>
    <w:rsid w:val="00C5412B"/>
    <w:rsid w:val="00C91A66"/>
    <w:rsid w:val="00CA0A6F"/>
    <w:rsid w:val="00CA702D"/>
    <w:rsid w:val="00CD0A2F"/>
    <w:rsid w:val="00CD5629"/>
    <w:rsid w:val="00CE2AFB"/>
    <w:rsid w:val="00CE33D4"/>
    <w:rsid w:val="00CF1EBB"/>
    <w:rsid w:val="00CF6B16"/>
    <w:rsid w:val="00D01954"/>
    <w:rsid w:val="00D15440"/>
    <w:rsid w:val="00D16146"/>
    <w:rsid w:val="00D25966"/>
    <w:rsid w:val="00D34244"/>
    <w:rsid w:val="00D6478F"/>
    <w:rsid w:val="00D81577"/>
    <w:rsid w:val="00D85D44"/>
    <w:rsid w:val="00D96C92"/>
    <w:rsid w:val="00DA2E50"/>
    <w:rsid w:val="00DB154D"/>
    <w:rsid w:val="00DC0F6B"/>
    <w:rsid w:val="00DD42E4"/>
    <w:rsid w:val="00DE3CEA"/>
    <w:rsid w:val="00E31C68"/>
    <w:rsid w:val="00E4357B"/>
    <w:rsid w:val="00E43685"/>
    <w:rsid w:val="00E45A39"/>
    <w:rsid w:val="00E5296B"/>
    <w:rsid w:val="00E66A2B"/>
    <w:rsid w:val="00E71C70"/>
    <w:rsid w:val="00E83378"/>
    <w:rsid w:val="00E92CA7"/>
    <w:rsid w:val="00EA2E4A"/>
    <w:rsid w:val="00EC4109"/>
    <w:rsid w:val="00ED4C0D"/>
    <w:rsid w:val="00EE7733"/>
    <w:rsid w:val="00EF4B30"/>
    <w:rsid w:val="00F1116F"/>
    <w:rsid w:val="00F14D5F"/>
    <w:rsid w:val="00F16319"/>
    <w:rsid w:val="00F2104B"/>
    <w:rsid w:val="00F23DD2"/>
    <w:rsid w:val="00F307D8"/>
    <w:rsid w:val="00F31ADF"/>
    <w:rsid w:val="00F41A4C"/>
    <w:rsid w:val="00F45EDE"/>
    <w:rsid w:val="00F65A34"/>
    <w:rsid w:val="00F81734"/>
    <w:rsid w:val="00F843BE"/>
    <w:rsid w:val="00F91024"/>
    <w:rsid w:val="00FC0C01"/>
    <w:rsid w:val="00FC1657"/>
    <w:rsid w:val="00FD3E44"/>
    <w:rsid w:val="00FE47B9"/>
    <w:rsid w:val="00FE4EF8"/>
    <w:rsid w:val="00FE6C8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78"/>
    <w:pPr>
      <w:ind w:left="720"/>
      <w:contextualSpacing/>
    </w:pPr>
  </w:style>
  <w:style w:type="character" w:customStyle="1" w:styleId="xfgrouplabel">
    <w:name w:val="xfgrouplabel"/>
    <w:basedOn w:val="DefaultParagraphFont"/>
    <w:rsid w:val="00E8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78"/>
    <w:pPr>
      <w:ind w:left="720"/>
      <w:contextualSpacing/>
    </w:pPr>
  </w:style>
  <w:style w:type="character" w:customStyle="1" w:styleId="xfgrouplabel">
    <w:name w:val="xfgrouplabel"/>
    <w:basedOn w:val="DefaultParagraphFont"/>
    <w:rsid w:val="00E8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Tao</cp:lastModifiedBy>
  <cp:revision>2</cp:revision>
  <dcterms:created xsi:type="dcterms:W3CDTF">2015-03-09T08:04:00Z</dcterms:created>
  <dcterms:modified xsi:type="dcterms:W3CDTF">2015-03-09T08:04:00Z</dcterms:modified>
</cp:coreProperties>
</file>