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41" w:rsidRDefault="00055D41" w:rsidP="00055D41">
      <w:pPr>
        <w:autoSpaceDE w:val="0"/>
        <w:autoSpaceDN w:val="0"/>
        <w:adjustRightInd w:val="0"/>
        <w:spacing w:after="0" w:line="240" w:lineRule="auto"/>
        <w:ind w:left="360"/>
        <w:jc w:val="both"/>
        <w:rPr>
          <w:rFonts w:ascii="Times New Roman" w:eastAsia="Times New Roman" w:hAnsi="Times New Roman"/>
          <w:color w:val="0070C0"/>
          <w:sz w:val="24"/>
          <w:szCs w:val="24"/>
          <w:lang w:eastAsia="en-GB"/>
        </w:rPr>
      </w:pPr>
      <w:bookmarkStart w:id="0" w:name="_GoBack"/>
      <w:bookmarkEnd w:id="0"/>
      <w:r w:rsidRPr="007D3569">
        <w:rPr>
          <w:rFonts w:ascii="Times New Roman" w:eastAsia="Times New Roman" w:hAnsi="Times New Roman"/>
          <w:color w:val="0070C0"/>
          <w:sz w:val="24"/>
          <w:szCs w:val="24"/>
          <w:lang w:eastAsia="en-GB"/>
        </w:rPr>
        <w:t xml:space="preserve">Very ambitious technical key objectives for new window concepts were defined by the </w:t>
      </w:r>
      <w:proofErr w:type="spellStart"/>
      <w:r w:rsidRPr="007D3569">
        <w:rPr>
          <w:rFonts w:ascii="Times New Roman" w:eastAsia="Times New Roman" w:hAnsi="Times New Roman"/>
          <w:color w:val="0070C0"/>
          <w:sz w:val="24"/>
          <w:szCs w:val="24"/>
          <w:lang w:eastAsia="en-GB"/>
        </w:rPr>
        <w:t>EeB</w:t>
      </w:r>
      <w:proofErr w:type="spellEnd"/>
      <w:r w:rsidRPr="007D3569">
        <w:rPr>
          <w:rFonts w:ascii="Times New Roman" w:eastAsia="Times New Roman" w:hAnsi="Times New Roman"/>
          <w:color w:val="0070C0"/>
          <w:sz w:val="24"/>
          <w:szCs w:val="24"/>
          <w:lang w:eastAsia="en-GB"/>
        </w:rPr>
        <w:t xml:space="preserve"> Smart Windows Program EeB.NMP.2012-5 in the Seventh Framework programme: </w:t>
      </w:r>
    </w:p>
    <w:p w:rsidR="00055D41" w:rsidRPr="007D3569" w:rsidRDefault="00055D41" w:rsidP="00055D41">
      <w:pPr>
        <w:autoSpaceDE w:val="0"/>
        <w:autoSpaceDN w:val="0"/>
        <w:adjustRightInd w:val="0"/>
        <w:spacing w:after="0" w:line="240" w:lineRule="auto"/>
        <w:ind w:left="360"/>
        <w:jc w:val="both"/>
        <w:rPr>
          <w:rFonts w:ascii="Times New Roman" w:eastAsia="Times New Roman" w:hAnsi="Times New Roman"/>
          <w:color w:val="0070C0"/>
          <w:sz w:val="24"/>
          <w:szCs w:val="24"/>
          <w:lang w:eastAsia="en-GB"/>
        </w:rPr>
      </w:pPr>
    </w:p>
    <w:p w:rsidR="00055D41" w:rsidRPr="007D3569" w:rsidRDefault="00055D41" w:rsidP="00055D41">
      <w:pPr>
        <w:pStyle w:val="Listenabsatz"/>
        <w:numPr>
          <w:ilvl w:val="0"/>
          <w:numId w:val="2"/>
        </w:numPr>
        <w:autoSpaceDE w:val="0"/>
        <w:autoSpaceDN w:val="0"/>
        <w:adjustRightInd w:val="0"/>
        <w:spacing w:after="0" w:line="240" w:lineRule="auto"/>
        <w:contextualSpacing w:val="0"/>
        <w:jc w:val="both"/>
        <w:rPr>
          <w:rFonts w:ascii="Times New Roman" w:hAnsi="Times New Roman"/>
          <w:color w:val="0070C0"/>
          <w:lang w:eastAsia="en-GB"/>
        </w:rPr>
      </w:pPr>
      <w:r w:rsidRPr="007D3569">
        <w:rPr>
          <w:rFonts w:ascii="Times New Roman" w:hAnsi="Times New Roman"/>
          <w:color w:val="0070C0"/>
          <w:lang w:eastAsia="en-GB"/>
        </w:rPr>
        <w:t>Energy savings over live cycle up to 15%</w:t>
      </w:r>
    </w:p>
    <w:p w:rsidR="00055D41" w:rsidRPr="007D3569" w:rsidRDefault="00055D41" w:rsidP="00055D41">
      <w:pPr>
        <w:pStyle w:val="Listenabsatz"/>
        <w:numPr>
          <w:ilvl w:val="0"/>
          <w:numId w:val="2"/>
        </w:numPr>
        <w:autoSpaceDE w:val="0"/>
        <w:autoSpaceDN w:val="0"/>
        <w:adjustRightInd w:val="0"/>
        <w:spacing w:after="0" w:line="240" w:lineRule="auto"/>
        <w:contextualSpacing w:val="0"/>
        <w:jc w:val="both"/>
        <w:rPr>
          <w:rFonts w:ascii="Times New Roman" w:hAnsi="Times New Roman"/>
          <w:color w:val="0070C0"/>
          <w:lang w:eastAsia="en-GB"/>
        </w:rPr>
      </w:pPr>
      <w:r w:rsidRPr="007D3569">
        <w:rPr>
          <w:rFonts w:ascii="Times New Roman" w:hAnsi="Times New Roman"/>
          <w:color w:val="0070C0"/>
          <w:lang w:eastAsia="en-GB"/>
        </w:rPr>
        <w:t>Weight reduction up to 50%</w:t>
      </w:r>
    </w:p>
    <w:p w:rsidR="00055D41" w:rsidRPr="007D3569" w:rsidRDefault="00055D41" w:rsidP="00055D41">
      <w:pPr>
        <w:pStyle w:val="Listenabsatz"/>
        <w:numPr>
          <w:ilvl w:val="0"/>
          <w:numId w:val="2"/>
        </w:numPr>
        <w:autoSpaceDE w:val="0"/>
        <w:autoSpaceDN w:val="0"/>
        <w:adjustRightInd w:val="0"/>
        <w:spacing w:after="0" w:line="240" w:lineRule="auto"/>
        <w:contextualSpacing w:val="0"/>
        <w:jc w:val="both"/>
        <w:rPr>
          <w:rFonts w:ascii="Times New Roman" w:hAnsi="Times New Roman"/>
          <w:color w:val="0070C0"/>
          <w:lang w:eastAsia="en-GB"/>
        </w:rPr>
      </w:pPr>
      <w:r w:rsidRPr="007D3569">
        <w:rPr>
          <w:rFonts w:ascii="Times New Roman" w:hAnsi="Times New Roman"/>
          <w:color w:val="0070C0"/>
          <w:lang w:eastAsia="en-GB"/>
        </w:rPr>
        <w:t>Insulating window with 0,3 W/m²/K at VLT &gt; 50%</w:t>
      </w:r>
    </w:p>
    <w:p w:rsidR="00055D41" w:rsidRDefault="00055D41" w:rsidP="00055D41">
      <w:pPr>
        <w:autoSpaceDE w:val="0"/>
        <w:autoSpaceDN w:val="0"/>
        <w:adjustRightInd w:val="0"/>
        <w:spacing w:after="0" w:line="240" w:lineRule="auto"/>
        <w:ind w:left="360"/>
        <w:jc w:val="both"/>
        <w:rPr>
          <w:rFonts w:ascii="Times New Roman" w:eastAsia="Times New Roman" w:hAnsi="Times New Roman"/>
          <w:color w:val="0070C0"/>
          <w:sz w:val="24"/>
          <w:szCs w:val="24"/>
          <w:lang w:eastAsia="en-GB"/>
        </w:rPr>
      </w:pPr>
      <w:r w:rsidRPr="00B6176B">
        <w:rPr>
          <w:rFonts w:ascii="Times New Roman" w:eastAsia="Times New Roman" w:hAnsi="Times New Roman"/>
          <w:color w:val="0070C0"/>
          <w:sz w:val="24"/>
          <w:szCs w:val="24"/>
          <w:lang w:eastAsia="en-GB"/>
        </w:rPr>
        <w:t xml:space="preserve">The </w:t>
      </w:r>
      <w:proofErr w:type="spellStart"/>
      <w:r w:rsidRPr="00B6176B">
        <w:rPr>
          <w:rFonts w:ascii="Times New Roman" w:eastAsia="Times New Roman" w:hAnsi="Times New Roman"/>
          <w:color w:val="0070C0"/>
          <w:sz w:val="24"/>
          <w:szCs w:val="24"/>
          <w:lang w:eastAsia="en-GB"/>
        </w:rPr>
        <w:t>HarWin</w:t>
      </w:r>
      <w:proofErr w:type="spellEnd"/>
      <w:r w:rsidRPr="00B6176B">
        <w:rPr>
          <w:rFonts w:ascii="Times New Roman" w:eastAsia="Times New Roman" w:hAnsi="Times New Roman"/>
          <w:color w:val="0070C0"/>
          <w:sz w:val="24"/>
          <w:szCs w:val="24"/>
          <w:lang w:eastAsia="en-GB"/>
        </w:rPr>
        <w:t xml:space="preserve"> approach to fulfil these goals is based on material development for both: the window glazing and the frame. </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B6176B">
        <w:rPr>
          <w:rFonts w:ascii="Times New Roman" w:eastAsia="Times New Roman" w:hAnsi="Times New Roman"/>
          <w:color w:val="0070C0"/>
          <w:sz w:val="24"/>
          <w:szCs w:val="24"/>
          <w:lang w:eastAsia="en-GB"/>
        </w:rPr>
        <w:t xml:space="preserve">Weight and energy demand reduction over the life cycle is achieved by selection of lightweight materials with low embodied energy and by simultaneous improvement of the mechanical and thermal as well as optical performance of these materials by utilization of most advanced strengthening methods for glazing and frame, and by reduction of thermal conductivity of polymer-glass composites. </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B6176B">
        <w:rPr>
          <w:rFonts w:ascii="Times New Roman" w:eastAsia="Times New Roman" w:hAnsi="Times New Roman"/>
          <w:color w:val="0070C0"/>
          <w:sz w:val="24"/>
          <w:szCs w:val="24"/>
          <w:lang w:eastAsia="en-GB"/>
        </w:rPr>
        <w:t xml:space="preserve">Energy harvesting is based on use of Phase Change Materials (PCM) in the glazing </w:t>
      </w:r>
      <w:r>
        <w:rPr>
          <w:rFonts w:ascii="Times New Roman" w:eastAsia="Times New Roman" w:hAnsi="Times New Roman"/>
          <w:color w:val="0070C0"/>
          <w:sz w:val="24"/>
          <w:szCs w:val="24"/>
          <w:lang w:eastAsia="en-GB"/>
        </w:rPr>
        <w:t xml:space="preserve">as additional thermal mass </w:t>
      </w:r>
      <w:r w:rsidRPr="00B6176B">
        <w:rPr>
          <w:rFonts w:ascii="Times New Roman" w:eastAsia="Times New Roman" w:hAnsi="Times New Roman"/>
          <w:color w:val="0070C0"/>
          <w:sz w:val="24"/>
          <w:szCs w:val="24"/>
          <w:lang w:eastAsia="en-GB"/>
        </w:rPr>
        <w:t xml:space="preserve">and new glass with Luminescent </w:t>
      </w:r>
      <w:proofErr w:type="gramStart"/>
      <w:r w:rsidRPr="00B6176B">
        <w:rPr>
          <w:rFonts w:ascii="Times New Roman" w:eastAsia="Times New Roman" w:hAnsi="Times New Roman"/>
          <w:color w:val="0070C0"/>
          <w:sz w:val="24"/>
          <w:szCs w:val="24"/>
          <w:lang w:eastAsia="en-GB"/>
        </w:rPr>
        <w:t>Down</w:t>
      </w:r>
      <w:proofErr w:type="gramEnd"/>
      <w:r w:rsidRPr="00B6176B">
        <w:rPr>
          <w:rFonts w:ascii="Times New Roman" w:eastAsia="Times New Roman" w:hAnsi="Times New Roman"/>
          <w:color w:val="0070C0"/>
          <w:sz w:val="24"/>
          <w:szCs w:val="24"/>
          <w:lang w:eastAsia="en-GB"/>
        </w:rPr>
        <w:t xml:space="preserve"> Conversion (LDC) properties to increase the Visible Light Transmission (VLT).</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7D3569">
        <w:rPr>
          <w:rFonts w:ascii="Times New Roman" w:eastAsia="Times New Roman" w:hAnsi="Times New Roman"/>
          <w:color w:val="0070C0"/>
          <w:sz w:val="24"/>
          <w:szCs w:val="24"/>
          <w:lang w:eastAsia="en-GB"/>
        </w:rPr>
        <w:t xml:space="preserve">With thin glass laminated panes reinforced with new polymer-glass composite materials performance figures of U-value (0.4 W/m²/K) and VLT (75%) comparable or even superior to existing triple glazing can be achieved at </w:t>
      </w:r>
      <w:r>
        <w:rPr>
          <w:rFonts w:ascii="Times New Roman" w:eastAsia="Times New Roman" w:hAnsi="Times New Roman"/>
          <w:color w:val="0070C0"/>
          <w:sz w:val="24"/>
          <w:szCs w:val="24"/>
          <w:lang w:eastAsia="en-GB"/>
        </w:rPr>
        <w:t xml:space="preserve">almost </w:t>
      </w:r>
      <w:r w:rsidRPr="007D3569">
        <w:rPr>
          <w:rFonts w:ascii="Times New Roman" w:eastAsia="Times New Roman" w:hAnsi="Times New Roman"/>
          <w:color w:val="0070C0"/>
          <w:sz w:val="24"/>
          <w:szCs w:val="24"/>
          <w:lang w:eastAsia="en-GB"/>
        </w:rPr>
        <w:t xml:space="preserve">50% lower weight. </w:t>
      </w:r>
    </w:p>
    <w:p w:rsidR="00055D41" w:rsidRPr="007D3569"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7D3569">
        <w:rPr>
          <w:rFonts w:ascii="Times New Roman" w:eastAsia="Times New Roman" w:hAnsi="Times New Roman"/>
          <w:color w:val="0070C0"/>
          <w:sz w:val="24"/>
          <w:szCs w:val="24"/>
          <w:lang w:eastAsia="en-GB"/>
        </w:rPr>
        <w:t xml:space="preserve">The new extremely stiff and thermally insulating frame, based on polymer foam core-glass </w:t>
      </w:r>
      <w:proofErr w:type="spellStart"/>
      <w:r w:rsidRPr="007D3569">
        <w:rPr>
          <w:rFonts w:ascii="Times New Roman" w:eastAsia="Times New Roman" w:hAnsi="Times New Roman"/>
          <w:color w:val="0070C0"/>
          <w:sz w:val="24"/>
          <w:szCs w:val="24"/>
          <w:lang w:eastAsia="en-GB"/>
        </w:rPr>
        <w:t>fiber</w:t>
      </w:r>
      <w:proofErr w:type="spellEnd"/>
      <w:r w:rsidRPr="007D3569">
        <w:rPr>
          <w:rFonts w:ascii="Times New Roman" w:eastAsia="Times New Roman" w:hAnsi="Times New Roman"/>
          <w:color w:val="0070C0"/>
          <w:sz w:val="24"/>
          <w:szCs w:val="24"/>
          <w:lang w:eastAsia="en-GB"/>
        </w:rPr>
        <w:t xml:space="preserve"> reinforced polymer skin materials offers additional embodied energy savings due to weight reduction by a factor of 5-10 as compared to </w:t>
      </w:r>
      <w:r>
        <w:rPr>
          <w:rFonts w:ascii="Times New Roman" w:eastAsia="Times New Roman" w:hAnsi="Times New Roman"/>
          <w:color w:val="0070C0"/>
          <w:sz w:val="24"/>
          <w:szCs w:val="24"/>
          <w:lang w:eastAsia="en-GB"/>
        </w:rPr>
        <w:t>existing polymer/metal or metal frame.</w:t>
      </w:r>
      <w:r w:rsidRPr="007D3569">
        <w:rPr>
          <w:rFonts w:ascii="Times New Roman" w:eastAsia="Times New Roman" w:hAnsi="Times New Roman"/>
          <w:color w:val="0070C0"/>
          <w:sz w:val="24"/>
          <w:szCs w:val="24"/>
          <w:lang w:eastAsia="en-GB"/>
        </w:rPr>
        <w:t xml:space="preserve"> </w:t>
      </w:r>
    </w:p>
    <w:p w:rsidR="00055D41" w:rsidRPr="007D3569"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7D3569">
        <w:rPr>
          <w:rFonts w:ascii="Times New Roman" w:eastAsia="Times New Roman" w:hAnsi="Times New Roman"/>
          <w:color w:val="0070C0"/>
          <w:sz w:val="24"/>
          <w:szCs w:val="24"/>
          <w:lang w:eastAsia="en-GB"/>
        </w:rPr>
        <w:t xml:space="preserve">In addition to </w:t>
      </w:r>
      <w:r>
        <w:rPr>
          <w:rFonts w:ascii="Times New Roman" w:eastAsia="Times New Roman" w:hAnsi="Times New Roman"/>
          <w:color w:val="0070C0"/>
          <w:sz w:val="24"/>
          <w:szCs w:val="24"/>
          <w:lang w:eastAsia="en-GB"/>
        </w:rPr>
        <w:t xml:space="preserve">development of </w:t>
      </w:r>
      <w:r w:rsidRPr="007D3569">
        <w:rPr>
          <w:rFonts w:ascii="Times New Roman" w:eastAsia="Times New Roman" w:hAnsi="Times New Roman"/>
          <w:color w:val="0070C0"/>
          <w:sz w:val="24"/>
          <w:szCs w:val="24"/>
          <w:lang w:eastAsia="en-GB"/>
        </w:rPr>
        <w:t xml:space="preserve">new materials also simulation methods have been developed for the next generation of light weight windows, which due to their modular structure also enable extension of window functionality, like wavelength specific energy management, including wave length conversion with coatings but also with a new active luminescent glass and with PCM (phase changing materials). </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7D3569">
        <w:rPr>
          <w:rFonts w:ascii="Times New Roman" w:eastAsia="Times New Roman" w:hAnsi="Times New Roman"/>
          <w:color w:val="0070C0"/>
          <w:sz w:val="24"/>
          <w:szCs w:val="24"/>
          <w:lang w:eastAsia="en-GB"/>
        </w:rPr>
        <w:t xml:space="preserve">A data base and a simulation tool which is including End of Life </w:t>
      </w:r>
      <w:r>
        <w:rPr>
          <w:rFonts w:ascii="Times New Roman" w:eastAsia="Times New Roman" w:hAnsi="Times New Roman"/>
          <w:color w:val="0070C0"/>
          <w:sz w:val="24"/>
          <w:szCs w:val="24"/>
          <w:lang w:eastAsia="en-GB"/>
        </w:rPr>
        <w:t>(</w:t>
      </w:r>
      <w:proofErr w:type="spellStart"/>
      <w:r>
        <w:rPr>
          <w:rFonts w:ascii="Times New Roman" w:eastAsia="Times New Roman" w:hAnsi="Times New Roman"/>
          <w:color w:val="0070C0"/>
          <w:sz w:val="24"/>
          <w:szCs w:val="24"/>
          <w:lang w:eastAsia="en-GB"/>
        </w:rPr>
        <w:t>EoL</w:t>
      </w:r>
      <w:proofErr w:type="spellEnd"/>
      <w:r>
        <w:rPr>
          <w:rFonts w:ascii="Times New Roman" w:eastAsia="Times New Roman" w:hAnsi="Times New Roman"/>
          <w:color w:val="0070C0"/>
          <w:sz w:val="24"/>
          <w:szCs w:val="24"/>
          <w:lang w:eastAsia="en-GB"/>
        </w:rPr>
        <w:t xml:space="preserve">) </w:t>
      </w:r>
      <w:r w:rsidRPr="007D3569">
        <w:rPr>
          <w:rFonts w:ascii="Times New Roman" w:eastAsia="Times New Roman" w:hAnsi="Times New Roman"/>
          <w:color w:val="0070C0"/>
          <w:sz w:val="24"/>
          <w:szCs w:val="24"/>
          <w:lang w:eastAsia="en-GB"/>
        </w:rPr>
        <w:t xml:space="preserve">recycle ability of materials were developed for LCEA analysis of </w:t>
      </w:r>
      <w:proofErr w:type="spellStart"/>
      <w:r w:rsidRPr="007D3569">
        <w:rPr>
          <w:rFonts w:ascii="Times New Roman" w:eastAsia="Times New Roman" w:hAnsi="Times New Roman"/>
          <w:color w:val="0070C0"/>
          <w:sz w:val="24"/>
          <w:szCs w:val="24"/>
          <w:lang w:eastAsia="en-GB"/>
        </w:rPr>
        <w:t>HarWin</w:t>
      </w:r>
      <w:proofErr w:type="spellEnd"/>
      <w:r w:rsidRPr="007D3569">
        <w:rPr>
          <w:rFonts w:ascii="Times New Roman" w:eastAsia="Times New Roman" w:hAnsi="Times New Roman"/>
          <w:color w:val="0070C0"/>
          <w:sz w:val="24"/>
          <w:szCs w:val="24"/>
          <w:lang w:eastAsia="en-GB"/>
        </w:rPr>
        <w:t xml:space="preserve"> windows. </w:t>
      </w:r>
      <w:r>
        <w:rPr>
          <w:rFonts w:ascii="Times New Roman" w:eastAsia="Times New Roman" w:hAnsi="Times New Roman"/>
          <w:color w:val="0070C0"/>
          <w:sz w:val="24"/>
          <w:szCs w:val="24"/>
          <w:lang w:eastAsia="en-GB"/>
        </w:rPr>
        <w:t xml:space="preserve">Furthermore, </w:t>
      </w:r>
      <w:r w:rsidRPr="007D3569">
        <w:rPr>
          <w:rFonts w:ascii="Times New Roman" w:eastAsia="Times New Roman" w:hAnsi="Times New Roman"/>
          <w:color w:val="0070C0"/>
          <w:sz w:val="24"/>
          <w:szCs w:val="24"/>
          <w:lang w:eastAsia="en-GB"/>
        </w:rPr>
        <w:t xml:space="preserve">a </w:t>
      </w:r>
      <w:proofErr w:type="spellStart"/>
      <w:r w:rsidRPr="007D3569">
        <w:rPr>
          <w:rFonts w:ascii="Times New Roman" w:eastAsia="Times New Roman" w:hAnsi="Times New Roman"/>
          <w:color w:val="0070C0"/>
          <w:sz w:val="24"/>
          <w:szCs w:val="24"/>
          <w:lang w:eastAsia="en-GB"/>
        </w:rPr>
        <w:t>HarWin</w:t>
      </w:r>
      <w:proofErr w:type="spellEnd"/>
      <w:r w:rsidRPr="007D3569">
        <w:rPr>
          <w:rFonts w:ascii="Times New Roman" w:eastAsia="Times New Roman" w:hAnsi="Times New Roman"/>
          <w:color w:val="0070C0"/>
          <w:sz w:val="24"/>
          <w:szCs w:val="24"/>
          <w:lang w:eastAsia="en-GB"/>
        </w:rPr>
        <w:t xml:space="preserve"> window module for building performance simulation has been implemented into existing sophisticated building performance software</w:t>
      </w:r>
      <w:r>
        <w:rPr>
          <w:rFonts w:ascii="Times New Roman" w:eastAsia="Times New Roman" w:hAnsi="Times New Roman"/>
          <w:color w:val="0070C0"/>
          <w:sz w:val="24"/>
          <w:szCs w:val="24"/>
          <w:lang w:eastAsia="en-GB"/>
        </w:rPr>
        <w:t xml:space="preserve"> (Virtual Environment, IES, UK). </w:t>
      </w:r>
      <w:r w:rsidRPr="007D3569">
        <w:rPr>
          <w:rFonts w:ascii="Times New Roman" w:eastAsia="Times New Roman" w:hAnsi="Times New Roman"/>
          <w:color w:val="0070C0"/>
          <w:sz w:val="24"/>
          <w:szCs w:val="24"/>
          <w:lang w:eastAsia="en-GB"/>
        </w:rPr>
        <w:t xml:space="preserve">Extensive characterisation of optical and thermal properties of </w:t>
      </w:r>
      <w:proofErr w:type="spellStart"/>
      <w:r w:rsidRPr="007D3569">
        <w:rPr>
          <w:rFonts w:ascii="Times New Roman" w:eastAsia="Times New Roman" w:hAnsi="Times New Roman"/>
          <w:color w:val="0070C0"/>
          <w:sz w:val="24"/>
          <w:szCs w:val="24"/>
          <w:lang w:eastAsia="en-GB"/>
        </w:rPr>
        <w:t>HarWin</w:t>
      </w:r>
      <w:proofErr w:type="spellEnd"/>
      <w:r w:rsidRPr="007D3569">
        <w:rPr>
          <w:rFonts w:ascii="Times New Roman" w:eastAsia="Times New Roman" w:hAnsi="Times New Roman"/>
          <w:color w:val="0070C0"/>
          <w:sz w:val="24"/>
          <w:szCs w:val="24"/>
          <w:lang w:eastAsia="en-GB"/>
        </w:rPr>
        <w:t xml:space="preserve"> windows enabled the implementation of a data base for the new materials into a cost analysis tool, which is used to validate the cost saving potential of the new window materials. </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sidRPr="007D3569">
        <w:rPr>
          <w:rFonts w:ascii="Times New Roman" w:eastAsia="Times New Roman" w:hAnsi="Times New Roman"/>
          <w:color w:val="0070C0"/>
          <w:sz w:val="24"/>
          <w:szCs w:val="24"/>
          <w:lang w:eastAsia="en-GB"/>
        </w:rPr>
        <w:t>The benefits of the light weight glazing and frame materials in terms of energy and cost savings and in particular for refurbishment of old buildings were clearly demonstrated. For energy harvesting with the help of</w:t>
      </w:r>
      <w:r>
        <w:rPr>
          <w:rFonts w:ascii="Times New Roman" w:eastAsia="Times New Roman" w:hAnsi="Times New Roman"/>
          <w:color w:val="0070C0"/>
          <w:sz w:val="24"/>
          <w:szCs w:val="24"/>
          <w:lang w:eastAsia="en-GB"/>
        </w:rPr>
        <w:t xml:space="preserve"> PCM</w:t>
      </w:r>
      <w:r w:rsidRPr="007D3569">
        <w:rPr>
          <w:rFonts w:ascii="Times New Roman" w:eastAsia="Times New Roman" w:hAnsi="Times New Roman"/>
          <w:color w:val="0070C0"/>
          <w:sz w:val="24"/>
          <w:szCs w:val="24"/>
          <w:lang w:eastAsia="en-GB"/>
        </w:rPr>
        <w:t xml:space="preserve"> a thorough analysis of inorganic and organic materials has been accomplished, showing the superiority of organic materials for achievement of high light transmission.</w:t>
      </w:r>
      <w:r>
        <w:rPr>
          <w:rFonts w:ascii="Times New Roman" w:eastAsia="Times New Roman" w:hAnsi="Times New Roman"/>
          <w:color w:val="0070C0"/>
          <w:sz w:val="24"/>
          <w:szCs w:val="24"/>
          <w:lang w:eastAsia="en-GB"/>
        </w:rPr>
        <w:t xml:space="preserve"> Even thin layers of PCM have proven to offer energy savings for cooling in certain climatic zones.</w:t>
      </w:r>
    </w:p>
    <w:p w:rsidR="00055D41" w:rsidRDefault="00055D41" w:rsidP="00055D41">
      <w:pPr>
        <w:autoSpaceDE w:val="0"/>
        <w:autoSpaceDN w:val="0"/>
        <w:adjustRightInd w:val="0"/>
        <w:spacing w:after="0" w:line="240" w:lineRule="auto"/>
        <w:ind w:left="360" w:firstLine="360"/>
        <w:jc w:val="both"/>
        <w:rPr>
          <w:rFonts w:ascii="Times New Roman" w:eastAsia="Times New Roman" w:hAnsi="Times New Roman"/>
          <w:color w:val="0070C0"/>
          <w:sz w:val="24"/>
          <w:szCs w:val="24"/>
          <w:lang w:eastAsia="en-GB"/>
        </w:rPr>
      </w:pPr>
      <w:r>
        <w:rPr>
          <w:rFonts w:ascii="Times New Roman" w:eastAsia="Times New Roman" w:hAnsi="Times New Roman"/>
          <w:color w:val="0070C0"/>
          <w:sz w:val="24"/>
          <w:szCs w:val="24"/>
          <w:lang w:eastAsia="en-GB"/>
        </w:rPr>
        <w:t xml:space="preserve">For harvesting the UV part of sun radiation for increased VLT a new Luminescent </w:t>
      </w:r>
      <w:proofErr w:type="gramStart"/>
      <w:r>
        <w:rPr>
          <w:rFonts w:ascii="Times New Roman" w:eastAsia="Times New Roman" w:hAnsi="Times New Roman"/>
          <w:color w:val="0070C0"/>
          <w:sz w:val="24"/>
          <w:szCs w:val="24"/>
          <w:lang w:eastAsia="en-GB"/>
        </w:rPr>
        <w:t>Down</w:t>
      </w:r>
      <w:proofErr w:type="gramEnd"/>
      <w:r>
        <w:rPr>
          <w:rFonts w:ascii="Times New Roman" w:eastAsia="Times New Roman" w:hAnsi="Times New Roman"/>
          <w:color w:val="0070C0"/>
          <w:sz w:val="24"/>
          <w:szCs w:val="24"/>
          <w:lang w:eastAsia="en-GB"/>
        </w:rPr>
        <w:t xml:space="preserve"> Conversion glass has been developed which converts UV radiation into visible range of wavelengths with almost 30% photonic efficiency.</w:t>
      </w:r>
    </w:p>
    <w:p w:rsidR="00D514B6" w:rsidRDefault="00D514B6"/>
    <w:sectPr w:rsidR="00D514B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05256"/>
    <w:multiLevelType w:val="multilevel"/>
    <w:tmpl w:val="CA7EF2BE"/>
    <w:lvl w:ilvl="0">
      <w:start w:val="1"/>
      <w:numFmt w:val="decimal"/>
      <w:lvlText w:val="%1"/>
      <w:lvlJc w:val="left"/>
      <w:pPr>
        <w:ind w:left="360" w:hanging="360"/>
      </w:pPr>
      <w:rPr>
        <w:rFonts w:hint="default"/>
      </w:rPr>
    </w:lvl>
    <w:lvl w:ilvl="1">
      <w:start w:val="1"/>
      <w:numFmt w:val="decimal"/>
      <w:pStyle w:val="Listenabsatz"/>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2B51BF"/>
    <w:multiLevelType w:val="hybridMultilevel"/>
    <w:tmpl w:val="B436FE3C"/>
    <w:lvl w:ilvl="0" w:tplc="E67A620C">
      <w:start w:val="1"/>
      <w:numFmt w:val="bullet"/>
      <w:lvlText w:val=""/>
      <w:lvlJc w:val="left"/>
      <w:pPr>
        <w:ind w:left="1080" w:hanging="360"/>
      </w:pPr>
      <w:rPr>
        <w:rFonts w:ascii="Wingdings" w:hAnsi="Wingdings" w:hint="default"/>
        <w:u w:color="E36C0A"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41"/>
    <w:rsid w:val="00055D41"/>
    <w:rsid w:val="00D5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D41"/>
    <w:rPr>
      <w:rFonts w:ascii="Calibri" w:eastAsia="Calibri"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
    <w:basedOn w:val="Standard"/>
    <w:link w:val="ListenabsatzZchn"/>
    <w:uiPriority w:val="34"/>
    <w:qFormat/>
    <w:rsid w:val="00055D41"/>
    <w:pPr>
      <w:numPr>
        <w:ilvl w:val="1"/>
        <w:numId w:val="1"/>
      </w:numPr>
      <w:contextualSpacing/>
    </w:pPr>
    <w:rPr>
      <w:rFonts w:eastAsia="Times New Roman"/>
      <w:sz w:val="24"/>
      <w:szCs w:val="24"/>
      <w:lang w:val="en-US"/>
    </w:rPr>
  </w:style>
  <w:style w:type="character" w:customStyle="1" w:styleId="ListenabsatzZchn">
    <w:name w:val="Listenabsatz Zchn"/>
    <w:aliases w:val="Bullet List Paragraph Zchn"/>
    <w:basedOn w:val="Absatz-Standardschriftart"/>
    <w:link w:val="Listenabsatz"/>
    <w:uiPriority w:val="34"/>
    <w:rsid w:val="00055D41"/>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D41"/>
    <w:rPr>
      <w:rFonts w:ascii="Calibri" w:eastAsia="Calibri"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
    <w:basedOn w:val="Standard"/>
    <w:link w:val="ListenabsatzZchn"/>
    <w:uiPriority w:val="34"/>
    <w:qFormat/>
    <w:rsid w:val="00055D41"/>
    <w:pPr>
      <w:numPr>
        <w:ilvl w:val="1"/>
        <w:numId w:val="1"/>
      </w:numPr>
      <w:contextualSpacing/>
    </w:pPr>
    <w:rPr>
      <w:rFonts w:eastAsia="Times New Roman"/>
      <w:sz w:val="24"/>
      <w:szCs w:val="24"/>
      <w:lang w:val="en-US"/>
    </w:rPr>
  </w:style>
  <w:style w:type="character" w:customStyle="1" w:styleId="ListenabsatzZchn">
    <w:name w:val="Listenabsatz Zchn"/>
    <w:aliases w:val="Bullet List Paragraph Zchn"/>
    <w:basedOn w:val="Absatz-Standardschriftart"/>
    <w:link w:val="Listenabsatz"/>
    <w:uiPriority w:val="34"/>
    <w:rsid w:val="00055D4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Willert</dc:creator>
  <cp:lastModifiedBy>Willert</cp:lastModifiedBy>
  <cp:revision>1</cp:revision>
  <dcterms:created xsi:type="dcterms:W3CDTF">2015-12-07T13:04:00Z</dcterms:created>
  <dcterms:modified xsi:type="dcterms:W3CDTF">2015-12-07T13:05:00Z</dcterms:modified>
</cp:coreProperties>
</file>