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93" w:rsidRPr="00997260" w:rsidRDefault="005B4BAF" w:rsidP="00997260">
      <w:pPr>
        <w:rPr>
          <w:rFonts w:ascii="Times New Roman" w:hAnsi="Times New Roman" w:cs="Times New Roman"/>
          <w:b/>
          <w:bCs/>
          <w:sz w:val="24"/>
          <w:szCs w:val="24"/>
        </w:rPr>
      </w:pPr>
      <w:r>
        <w:rPr>
          <w:rFonts w:ascii="Times New Roman" w:hAnsi="Times New Roman" w:cs="Times New Roman"/>
          <w:i/>
          <w:sz w:val="24"/>
          <w:szCs w:val="24"/>
        </w:rPr>
        <w:t xml:space="preserve">PEOPLE </w:t>
      </w:r>
      <w:r>
        <w:rPr>
          <w:rFonts w:ascii="Times New Roman" w:hAnsi="Times New Roman" w:cs="Times New Roman"/>
          <w:i/>
          <w:sz w:val="24"/>
          <w:szCs w:val="24"/>
        </w:rPr>
        <w:tab/>
      </w:r>
      <w:r>
        <w:rPr>
          <w:rFonts w:ascii="Times New Roman" w:hAnsi="Times New Roman" w:cs="Times New Roman"/>
          <w:i/>
          <w:sz w:val="24"/>
          <w:szCs w:val="24"/>
        </w:rPr>
        <w:tab/>
      </w:r>
      <w:bookmarkStart w:id="0" w:name="_GoBack"/>
      <w:bookmarkEnd w:id="0"/>
      <w:r>
        <w:rPr>
          <w:rFonts w:ascii="Times New Roman" w:hAnsi="Times New Roman" w:cs="Times New Roman"/>
          <w:i/>
          <w:sz w:val="24"/>
          <w:szCs w:val="24"/>
        </w:rPr>
        <w:tab/>
      </w:r>
      <w:r>
        <w:rPr>
          <w:rFonts w:ascii="Times New Roman" w:hAnsi="Times New Roman" w:cs="Times New Roman"/>
          <w:i/>
          <w:sz w:val="24"/>
          <w:szCs w:val="24"/>
        </w:rPr>
        <w:tab/>
      </w:r>
      <w:r w:rsidR="00997260" w:rsidRPr="00997260">
        <w:rPr>
          <w:rFonts w:ascii="Times New Roman" w:hAnsi="Times New Roman" w:cs="Times New Roman"/>
          <w:i/>
          <w:sz w:val="24"/>
          <w:szCs w:val="24"/>
        </w:rPr>
        <w:t>MARIE CURIE ACTIONS</w:t>
      </w:r>
      <w:r w:rsidR="00997260" w:rsidRPr="00997260">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97260" w:rsidRPr="00997260">
        <w:rPr>
          <w:rFonts w:ascii="Times New Roman" w:hAnsi="Times New Roman" w:cs="Times New Roman"/>
          <w:b/>
          <w:bCs/>
          <w:sz w:val="24"/>
          <w:szCs w:val="24"/>
        </w:rPr>
        <w:t>FP7-PEOPLE-2011-IEF</w:t>
      </w:r>
    </w:p>
    <w:p w:rsidR="005F3393" w:rsidRPr="00997260" w:rsidRDefault="00997260" w:rsidP="00997260">
      <w:pPr>
        <w:jc w:val="both"/>
        <w:rPr>
          <w:rFonts w:ascii="Times New Roman" w:hAnsi="Times New Roman" w:cs="Times New Roman"/>
          <w:sz w:val="24"/>
          <w:szCs w:val="24"/>
        </w:rPr>
      </w:pPr>
      <w:r>
        <w:rPr>
          <w:rFonts w:ascii="Times New Roman" w:hAnsi="Times New Roman" w:cs="Times New Roman"/>
          <w:sz w:val="24"/>
          <w:szCs w:val="24"/>
        </w:rPr>
        <w:t xml:space="preserve">Project: </w:t>
      </w:r>
      <w:r w:rsidR="005F3393" w:rsidRPr="00997260">
        <w:rPr>
          <w:rFonts w:ascii="Times New Roman" w:hAnsi="Times New Roman" w:cs="Times New Roman"/>
          <w:b/>
          <w:sz w:val="24"/>
          <w:szCs w:val="24"/>
        </w:rPr>
        <w:t>JOBS TO RENT</w:t>
      </w:r>
      <w:r>
        <w:rPr>
          <w:rFonts w:ascii="Times New Roman" w:hAnsi="Times New Roman" w:cs="Times New Roman"/>
          <w:sz w:val="24"/>
          <w:szCs w:val="24"/>
        </w:rPr>
        <w:t xml:space="preserve"> – </w:t>
      </w:r>
      <w:r w:rsidR="005F3393" w:rsidRPr="00997260">
        <w:rPr>
          <w:rFonts w:ascii="Times New Roman" w:hAnsi="Times New Roman" w:cs="Times New Roman"/>
          <w:b/>
          <w:sz w:val="24"/>
          <w:szCs w:val="24"/>
        </w:rPr>
        <w:t>Migration and Temporary Agency Work in the EU welfare, tourist and agricultural sectors</w:t>
      </w:r>
    </w:p>
    <w:p w:rsidR="00340673" w:rsidRPr="005B4BAF" w:rsidRDefault="005F3393" w:rsidP="00997260">
      <w:pPr>
        <w:pBdr>
          <w:top w:val="single" w:sz="18" w:space="0" w:color="auto"/>
          <w:left w:val="single" w:sz="18" w:space="4" w:color="auto"/>
          <w:bottom w:val="single" w:sz="18" w:space="1" w:color="auto"/>
          <w:right w:val="single" w:sz="18" w:space="4" w:color="auto"/>
        </w:pBdr>
        <w:jc w:val="both"/>
        <w:rPr>
          <w:rFonts w:ascii="Times New Roman" w:hAnsi="Times New Roman" w:cs="Times New Roman"/>
          <w:b/>
          <w:i/>
          <w:sz w:val="28"/>
          <w:szCs w:val="28"/>
        </w:rPr>
      </w:pPr>
      <w:r w:rsidRPr="005B4BAF">
        <w:rPr>
          <w:rFonts w:ascii="Times New Roman" w:hAnsi="Times New Roman" w:cs="Times New Roman"/>
          <w:b/>
          <w:i/>
          <w:sz w:val="28"/>
          <w:szCs w:val="28"/>
          <w:lang w:val="en-US"/>
        </w:rPr>
        <w:t>Executive Summary</w:t>
      </w:r>
    </w:p>
    <w:p w:rsidR="005F3393" w:rsidRPr="005F3393" w:rsidRDefault="006C6451">
      <w:pPr>
        <w:rPr>
          <w:rFonts w:ascii="Times New Roman" w:hAnsi="Times New Roman" w:cs="Times New Roman"/>
          <w:b/>
          <w:sz w:val="24"/>
          <w:szCs w:val="24"/>
        </w:rPr>
      </w:pPr>
      <w:r>
        <w:rPr>
          <w:rFonts w:ascii="Times New Roman" w:hAnsi="Times New Roman" w:cs="Times New Roman"/>
          <w:b/>
          <w:sz w:val="24"/>
          <w:szCs w:val="24"/>
        </w:rPr>
        <w:t>Project Objectives and key knowledge goals:</w:t>
      </w:r>
    </w:p>
    <w:p w:rsidR="005F3393" w:rsidRPr="00BC30B2" w:rsidRDefault="005F3393" w:rsidP="005B4BAF">
      <w:pPr>
        <w:autoSpaceDE w:val="0"/>
        <w:autoSpaceDN w:val="0"/>
        <w:adjustRightInd w:val="0"/>
        <w:spacing w:after="0" w:line="240" w:lineRule="auto"/>
        <w:jc w:val="both"/>
        <w:rPr>
          <w:rFonts w:ascii="Times New Roman" w:hAnsi="Times New Roman" w:cs="Times New Roman"/>
          <w:sz w:val="24"/>
          <w:szCs w:val="24"/>
          <w:lang w:val="en-US"/>
        </w:rPr>
      </w:pPr>
      <w:r w:rsidRPr="005F3393">
        <w:rPr>
          <w:rFonts w:ascii="Times New Roman" w:hAnsi="Times New Roman" w:cs="Times New Roman"/>
          <w:sz w:val="24"/>
          <w:szCs w:val="24"/>
          <w:lang w:val="en-US"/>
        </w:rPr>
        <w:t xml:space="preserve">The central aim of this project was </w:t>
      </w:r>
      <w:r w:rsidRPr="005B4BAF">
        <w:rPr>
          <w:rFonts w:ascii="Times New Roman" w:hAnsi="Times New Roman" w:cs="Times New Roman"/>
          <w:sz w:val="24"/>
          <w:szCs w:val="24"/>
          <w:lang w:val="en-US"/>
        </w:rPr>
        <w:t xml:space="preserve">to analyze the different forms that the flexibility of migrant </w:t>
      </w:r>
      <w:proofErr w:type="spellStart"/>
      <w:r w:rsidRPr="005B4BAF">
        <w:rPr>
          <w:rFonts w:ascii="Times New Roman" w:hAnsi="Times New Roman" w:cs="Times New Roman"/>
          <w:sz w:val="24"/>
          <w:szCs w:val="24"/>
          <w:lang w:val="en-US"/>
        </w:rPr>
        <w:t>labour</w:t>
      </w:r>
      <w:proofErr w:type="spellEnd"/>
      <w:r w:rsidRPr="005B4BAF">
        <w:rPr>
          <w:rFonts w:ascii="Times New Roman" w:hAnsi="Times New Roman" w:cs="Times New Roman"/>
          <w:sz w:val="24"/>
          <w:szCs w:val="24"/>
          <w:lang w:val="en-US"/>
        </w:rPr>
        <w:t xml:space="preserve"> may take in certain niches of the European economy, focusing on the role, status, contribution and form of temporary agency </w:t>
      </w:r>
      <w:proofErr w:type="gramStart"/>
      <w:r w:rsidRPr="005B4BAF">
        <w:rPr>
          <w:rFonts w:ascii="Times New Roman" w:hAnsi="Times New Roman" w:cs="Times New Roman"/>
          <w:sz w:val="24"/>
          <w:szCs w:val="24"/>
          <w:lang w:val="en-US"/>
        </w:rPr>
        <w:t>work(</w:t>
      </w:r>
      <w:proofErr w:type="spellStart"/>
      <w:proofErr w:type="gramEnd"/>
      <w:r w:rsidRPr="005B4BAF">
        <w:rPr>
          <w:rFonts w:ascii="Times New Roman" w:hAnsi="Times New Roman" w:cs="Times New Roman"/>
          <w:sz w:val="24"/>
          <w:szCs w:val="24"/>
          <w:lang w:val="en-US"/>
        </w:rPr>
        <w:t>ers</w:t>
      </w:r>
      <w:proofErr w:type="spellEnd"/>
      <w:r w:rsidRPr="005B4BAF">
        <w:rPr>
          <w:rFonts w:ascii="Times New Roman" w:hAnsi="Times New Roman" w:cs="Times New Roman"/>
          <w:sz w:val="24"/>
          <w:szCs w:val="24"/>
          <w:lang w:val="en-US"/>
        </w:rPr>
        <w:t>)</w:t>
      </w:r>
      <w:r w:rsidR="006C6451" w:rsidRPr="005B4BAF">
        <w:rPr>
          <w:rFonts w:ascii="Times New Roman" w:hAnsi="Times New Roman" w:cs="Times New Roman"/>
          <w:sz w:val="24"/>
          <w:szCs w:val="24"/>
          <w:lang w:val="en-US"/>
        </w:rPr>
        <w:t xml:space="preserve">. </w:t>
      </w:r>
      <w:r w:rsidRPr="005B4BAF">
        <w:rPr>
          <w:rFonts w:ascii="Times New Roman" w:hAnsi="Times New Roman" w:cs="Times New Roman"/>
          <w:sz w:val="24"/>
          <w:szCs w:val="24"/>
          <w:lang w:eastAsia="el-GR"/>
        </w:rPr>
        <w:t>This</w:t>
      </w:r>
      <w:r w:rsidRPr="00BC30B2">
        <w:rPr>
          <w:rFonts w:ascii="Times New Roman" w:hAnsi="Times New Roman" w:cs="Times New Roman"/>
          <w:sz w:val="24"/>
          <w:szCs w:val="24"/>
          <w:lang w:eastAsia="el-GR"/>
        </w:rPr>
        <w:t xml:space="preserve"> is a crucial topic for the future of European employment that has not been systematically explored, and requires a theoretically coherent and policy-relevant analysis – the intended outcome of the proposed project. </w:t>
      </w:r>
      <w:r w:rsidRPr="00BC30B2">
        <w:rPr>
          <w:rFonts w:ascii="Times New Roman" w:hAnsi="Times New Roman" w:cs="Times New Roman"/>
          <w:sz w:val="24"/>
          <w:szCs w:val="24"/>
          <w:lang w:val="en-US"/>
        </w:rPr>
        <w:t xml:space="preserve">In order to achieve this, the following subsidiary objectives </w:t>
      </w:r>
      <w:r>
        <w:rPr>
          <w:rFonts w:ascii="Times New Roman" w:hAnsi="Times New Roman" w:cs="Times New Roman"/>
          <w:sz w:val="24"/>
          <w:szCs w:val="24"/>
          <w:lang w:val="en-US"/>
        </w:rPr>
        <w:t>were</w:t>
      </w:r>
      <w:r w:rsidRPr="00BC30B2">
        <w:rPr>
          <w:rFonts w:ascii="Times New Roman" w:hAnsi="Times New Roman" w:cs="Times New Roman"/>
          <w:sz w:val="24"/>
          <w:szCs w:val="24"/>
          <w:lang w:val="en-US"/>
        </w:rPr>
        <w:t xml:space="preserve"> developed:</w:t>
      </w:r>
    </w:p>
    <w:p w:rsidR="005F3393" w:rsidRPr="00997260" w:rsidRDefault="00997260" w:rsidP="00997260">
      <w:pPr>
        <w:numPr>
          <w:ilvl w:val="0"/>
          <w:numId w:val="1"/>
        </w:num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5F3393" w:rsidRPr="00BC30B2">
        <w:rPr>
          <w:rFonts w:ascii="Times New Roman" w:hAnsi="Times New Roman" w:cs="Times New Roman"/>
          <w:sz w:val="24"/>
          <w:szCs w:val="24"/>
          <w:lang w:val="en-US"/>
        </w:rPr>
        <w:t>o</w:t>
      </w:r>
      <w:proofErr w:type="gramEnd"/>
      <w:r w:rsidR="005F3393" w:rsidRPr="00BC30B2">
        <w:rPr>
          <w:rFonts w:ascii="Times New Roman" w:hAnsi="Times New Roman" w:cs="Times New Roman"/>
          <w:sz w:val="24"/>
          <w:szCs w:val="24"/>
          <w:lang w:val="en-US"/>
        </w:rPr>
        <w:t xml:space="preserve"> construct an interdisciplinary and empirically-based typology of the </w:t>
      </w:r>
      <w:r w:rsidRPr="00BC30B2">
        <w:rPr>
          <w:rFonts w:ascii="Times New Roman" w:hAnsi="Times New Roman" w:cs="Times New Roman"/>
          <w:sz w:val="24"/>
          <w:szCs w:val="24"/>
          <w:lang w:val="en-US"/>
        </w:rPr>
        <w:t xml:space="preserve">social, economic, political and </w:t>
      </w:r>
      <w:r w:rsidRPr="0042563A">
        <w:rPr>
          <w:rFonts w:ascii="Times New Roman" w:hAnsi="Times New Roman" w:cs="Times New Roman"/>
          <w:sz w:val="24"/>
          <w:szCs w:val="24"/>
          <w:lang w:val="en-US"/>
        </w:rPr>
        <w:t xml:space="preserve">legal </w:t>
      </w:r>
      <w:r>
        <w:rPr>
          <w:rFonts w:ascii="Times New Roman" w:hAnsi="Times New Roman" w:cs="Times New Roman"/>
          <w:sz w:val="24"/>
          <w:szCs w:val="24"/>
          <w:lang w:val="en-US"/>
        </w:rPr>
        <w:t>factors t</w:t>
      </w:r>
      <w:r w:rsidRPr="00997260">
        <w:rPr>
          <w:rFonts w:ascii="Times New Roman" w:hAnsi="Times New Roman" w:cs="Times New Roman"/>
          <w:sz w:val="24"/>
          <w:szCs w:val="24"/>
          <w:lang w:val="en-US"/>
        </w:rPr>
        <w:t>hat give rise to</w:t>
      </w:r>
      <w:r w:rsidR="005F3393" w:rsidRPr="00997260">
        <w:rPr>
          <w:rFonts w:ascii="Times New Roman" w:hAnsi="Times New Roman" w:cs="Times New Roman"/>
          <w:sz w:val="24"/>
          <w:szCs w:val="24"/>
          <w:lang w:val="en-US"/>
        </w:rPr>
        <w:t xml:space="preserve"> different forms </w:t>
      </w:r>
      <w:r w:rsidRPr="00997260">
        <w:rPr>
          <w:rFonts w:ascii="Times New Roman" w:hAnsi="Times New Roman" w:cs="Times New Roman"/>
          <w:sz w:val="24"/>
          <w:szCs w:val="24"/>
          <w:lang w:val="en-US"/>
        </w:rPr>
        <w:t>of TAW;</w:t>
      </w:r>
    </w:p>
    <w:p w:rsidR="005F3393" w:rsidRPr="00887292" w:rsidRDefault="005F3393" w:rsidP="005B4BAF">
      <w:pPr>
        <w:numPr>
          <w:ilvl w:val="0"/>
          <w:numId w:val="1"/>
        </w:numPr>
        <w:autoSpaceDE w:val="0"/>
        <w:autoSpaceDN w:val="0"/>
        <w:adjustRightInd w:val="0"/>
        <w:spacing w:after="0" w:line="240" w:lineRule="auto"/>
        <w:jc w:val="both"/>
        <w:rPr>
          <w:rFonts w:ascii="Times New Roman" w:hAnsi="Times New Roman" w:cs="Times New Roman"/>
          <w:b/>
          <w:bCs/>
          <w:sz w:val="24"/>
          <w:szCs w:val="24"/>
          <w:lang w:val="en-US" w:eastAsia="el-GR"/>
        </w:rPr>
      </w:pPr>
      <w:proofErr w:type="gramStart"/>
      <w:r w:rsidRPr="00887292">
        <w:rPr>
          <w:rFonts w:ascii="Times New Roman" w:hAnsi="Times New Roman" w:cs="Times New Roman"/>
          <w:sz w:val="24"/>
          <w:szCs w:val="24"/>
          <w:lang w:val="en-US"/>
        </w:rPr>
        <w:t>to</w:t>
      </w:r>
      <w:proofErr w:type="gramEnd"/>
      <w:r w:rsidRPr="00887292">
        <w:rPr>
          <w:rFonts w:ascii="Times New Roman" w:hAnsi="Times New Roman" w:cs="Times New Roman"/>
          <w:sz w:val="24"/>
          <w:szCs w:val="24"/>
          <w:lang w:val="en-US"/>
        </w:rPr>
        <w:t xml:space="preserve"> provide an empirically informed policy analysis, and what synergies it takes between different policy actors on an EU and national level in </w:t>
      </w:r>
      <w:r w:rsidR="00086766">
        <w:rPr>
          <w:rFonts w:ascii="Times New Roman" w:hAnsi="Times New Roman" w:cs="Times New Roman"/>
          <w:sz w:val="24"/>
          <w:szCs w:val="24"/>
          <w:lang w:val="en-US"/>
        </w:rPr>
        <w:t>order to protect the</w:t>
      </w:r>
      <w:r w:rsidRPr="00887292">
        <w:rPr>
          <w:rFonts w:ascii="Times New Roman" w:hAnsi="Times New Roman" w:cs="Times New Roman"/>
          <w:sz w:val="24"/>
          <w:szCs w:val="24"/>
          <w:lang w:val="en-US"/>
        </w:rPr>
        <w:t xml:space="preserve"> </w:t>
      </w:r>
      <w:r w:rsidR="00EC6AAD">
        <w:rPr>
          <w:rFonts w:ascii="Times New Roman" w:hAnsi="Times New Roman" w:cs="Times New Roman"/>
          <w:sz w:val="24"/>
          <w:szCs w:val="24"/>
          <w:lang w:val="en-US"/>
        </w:rPr>
        <w:t xml:space="preserve">fundamental </w:t>
      </w:r>
      <w:r w:rsidRPr="00887292">
        <w:rPr>
          <w:rFonts w:ascii="Times New Roman" w:hAnsi="Times New Roman" w:cs="Times New Roman"/>
          <w:sz w:val="24"/>
          <w:szCs w:val="24"/>
          <w:lang w:val="en-US"/>
        </w:rPr>
        <w:t>employment rights of TAW</w:t>
      </w:r>
      <w:r w:rsidR="00EC6AAD">
        <w:rPr>
          <w:rFonts w:ascii="Times New Roman" w:hAnsi="Times New Roman" w:cs="Times New Roman"/>
          <w:sz w:val="24"/>
          <w:szCs w:val="24"/>
          <w:lang w:val="en-US"/>
        </w:rPr>
        <w:t>s</w:t>
      </w:r>
      <w:r w:rsidRPr="00887292">
        <w:rPr>
          <w:rFonts w:ascii="Times New Roman" w:hAnsi="Times New Roman" w:cs="Times New Roman"/>
          <w:sz w:val="24"/>
          <w:szCs w:val="24"/>
          <w:lang w:val="en-US"/>
        </w:rPr>
        <w:t>.</w:t>
      </w:r>
    </w:p>
    <w:p w:rsidR="005F3393" w:rsidRPr="00887292" w:rsidRDefault="00E32481" w:rsidP="00E32481">
      <w:pPr>
        <w:tabs>
          <w:tab w:val="left" w:pos="5220"/>
        </w:tabs>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lang w:val="en-US" w:eastAsia="el-GR"/>
        </w:rPr>
        <w:t xml:space="preserve">Project knowledge goals: </w:t>
      </w:r>
    </w:p>
    <w:p w:rsidR="005F3393" w:rsidRPr="005B4BAF" w:rsidRDefault="005F3393" w:rsidP="005B4BAF">
      <w:pPr>
        <w:pStyle w:val="ListParagraph"/>
        <w:numPr>
          <w:ilvl w:val="0"/>
          <w:numId w:val="2"/>
        </w:numPr>
        <w:spacing w:after="0" w:line="240" w:lineRule="auto"/>
        <w:jc w:val="both"/>
        <w:rPr>
          <w:rFonts w:ascii="Times New Roman" w:hAnsi="Times New Roman" w:cs="Times New Roman"/>
          <w:sz w:val="24"/>
          <w:szCs w:val="24"/>
          <w:lang w:val="en-US"/>
        </w:rPr>
      </w:pPr>
      <w:r w:rsidRPr="00887292">
        <w:rPr>
          <w:rFonts w:ascii="Times New Roman" w:hAnsi="Times New Roman" w:cs="Times New Roman"/>
          <w:sz w:val="24"/>
          <w:szCs w:val="24"/>
        </w:rPr>
        <w:t xml:space="preserve">In order to construct an interdisciplinary and empirically based typology of TAW, Jobs To Rent </w:t>
      </w:r>
      <w:r w:rsidRPr="00887292">
        <w:rPr>
          <w:rFonts w:ascii="Times New Roman" w:hAnsi="Times New Roman" w:cs="Times New Roman"/>
          <w:sz w:val="24"/>
          <w:szCs w:val="24"/>
          <w:lang w:eastAsia="el-GR"/>
        </w:rPr>
        <w:t xml:space="preserve">explores TAW in a comparative political economy setting </w:t>
      </w:r>
      <w:r w:rsidRPr="00887292">
        <w:rPr>
          <w:rFonts w:ascii="Times New Roman" w:hAnsi="Times New Roman" w:cs="Times New Roman"/>
          <w:sz w:val="24"/>
          <w:szCs w:val="24"/>
          <w:lang w:val="en-US"/>
        </w:rPr>
        <w:t xml:space="preserve">across (local) </w:t>
      </w:r>
      <w:proofErr w:type="spellStart"/>
      <w:r w:rsidRPr="00887292">
        <w:rPr>
          <w:rFonts w:ascii="Times New Roman" w:hAnsi="Times New Roman" w:cs="Times New Roman"/>
          <w:sz w:val="24"/>
          <w:szCs w:val="24"/>
          <w:lang w:val="en-US"/>
        </w:rPr>
        <w:t>labour</w:t>
      </w:r>
      <w:proofErr w:type="spellEnd"/>
      <w:r w:rsidRPr="00887292">
        <w:rPr>
          <w:rFonts w:ascii="Times New Roman" w:hAnsi="Times New Roman" w:cs="Times New Roman"/>
          <w:sz w:val="24"/>
          <w:szCs w:val="24"/>
          <w:lang w:val="en-US"/>
        </w:rPr>
        <w:t xml:space="preserve"> markets with different settings of work, different skills and types of workers, and across two EU MS characterized by distinct industrial relations, welfare and migrant integration regimes. </w:t>
      </w:r>
      <w:r w:rsidRPr="005B4BAF">
        <w:rPr>
          <w:rFonts w:ascii="Times New Roman" w:hAnsi="Times New Roman" w:cs="Times New Roman"/>
          <w:sz w:val="24"/>
          <w:szCs w:val="24"/>
          <w:lang w:val="en-US"/>
        </w:rPr>
        <w:t>The project explains the forms of TAW identified by examining the ways in which the above factors interact and produce different forms and experiences of TAW in different sectors and countries.</w:t>
      </w:r>
    </w:p>
    <w:p w:rsidR="005F3393" w:rsidRPr="00887292" w:rsidRDefault="005F3393" w:rsidP="006C6451">
      <w:pPr>
        <w:pStyle w:val="ListParagraph"/>
        <w:numPr>
          <w:ilvl w:val="0"/>
          <w:numId w:val="2"/>
        </w:numPr>
        <w:spacing w:after="200" w:line="240" w:lineRule="auto"/>
        <w:jc w:val="both"/>
        <w:rPr>
          <w:rFonts w:ascii="Times New Roman" w:hAnsi="Times New Roman" w:cs="Times New Roman"/>
          <w:sz w:val="24"/>
          <w:szCs w:val="24"/>
          <w:lang w:val="en-US"/>
        </w:rPr>
      </w:pPr>
      <w:r w:rsidRPr="00887292">
        <w:rPr>
          <w:rFonts w:ascii="Times New Roman" w:hAnsi="Times New Roman" w:cs="Times New Roman"/>
          <w:sz w:val="24"/>
          <w:szCs w:val="24"/>
          <w:lang w:val="en-US"/>
        </w:rPr>
        <w:t xml:space="preserve">Framing the experiences of TAW against regulatory and policy regimes on a </w:t>
      </w:r>
      <w:proofErr w:type="spellStart"/>
      <w:r w:rsidRPr="00887292">
        <w:rPr>
          <w:rFonts w:ascii="Times New Roman" w:hAnsi="Times New Roman" w:cs="Times New Roman"/>
          <w:sz w:val="24"/>
          <w:szCs w:val="24"/>
          <w:lang w:val="en-US"/>
        </w:rPr>
        <w:t>sect</w:t>
      </w:r>
      <w:r w:rsidR="005B4BAF">
        <w:rPr>
          <w:rFonts w:ascii="Times New Roman" w:hAnsi="Times New Roman" w:cs="Times New Roman"/>
          <w:sz w:val="24"/>
          <w:szCs w:val="24"/>
          <w:lang w:val="en-US"/>
        </w:rPr>
        <w:t>oral</w:t>
      </w:r>
      <w:proofErr w:type="spellEnd"/>
      <w:r w:rsidR="005B4BAF">
        <w:rPr>
          <w:rFonts w:ascii="Times New Roman" w:hAnsi="Times New Roman" w:cs="Times New Roman"/>
          <w:sz w:val="24"/>
          <w:szCs w:val="24"/>
          <w:lang w:val="en-US"/>
        </w:rPr>
        <w:t>, national and EU level has</w:t>
      </w:r>
      <w:r w:rsidRPr="00887292">
        <w:rPr>
          <w:rFonts w:ascii="Times New Roman" w:hAnsi="Times New Roman" w:cs="Times New Roman"/>
          <w:sz w:val="24"/>
          <w:szCs w:val="24"/>
          <w:lang w:val="en-US"/>
        </w:rPr>
        <w:t xml:space="preserve"> enable</w:t>
      </w:r>
      <w:r w:rsidR="005B4BAF">
        <w:rPr>
          <w:rFonts w:ascii="Times New Roman" w:hAnsi="Times New Roman" w:cs="Times New Roman"/>
          <w:sz w:val="24"/>
          <w:szCs w:val="24"/>
          <w:lang w:val="en-US"/>
        </w:rPr>
        <w:t>d</w:t>
      </w:r>
      <w:r w:rsidR="009C0483">
        <w:rPr>
          <w:rFonts w:ascii="Times New Roman" w:hAnsi="Times New Roman" w:cs="Times New Roman"/>
          <w:sz w:val="24"/>
          <w:szCs w:val="24"/>
          <w:lang w:val="en-US"/>
        </w:rPr>
        <w:t xml:space="preserve"> the Fellow</w:t>
      </w:r>
      <w:r w:rsidRPr="00887292">
        <w:rPr>
          <w:rFonts w:ascii="Times New Roman" w:hAnsi="Times New Roman" w:cs="Times New Roman"/>
          <w:sz w:val="24"/>
          <w:szCs w:val="24"/>
          <w:lang w:val="en-US"/>
        </w:rPr>
        <w:t xml:space="preserve"> to extend empirical knowledge and</w:t>
      </w:r>
      <w:r w:rsidRPr="00887292">
        <w:rPr>
          <w:rFonts w:ascii="Times New Roman" w:hAnsi="Times New Roman" w:cs="Times New Roman"/>
          <w:sz w:val="24"/>
          <w:szCs w:val="24"/>
        </w:rPr>
        <w:t xml:space="preserve"> </w:t>
      </w:r>
      <w:r w:rsidRPr="00887292">
        <w:rPr>
          <w:rFonts w:ascii="Times New Roman" w:hAnsi="Times New Roman" w:cs="Times New Roman"/>
          <w:sz w:val="24"/>
          <w:szCs w:val="24"/>
          <w:lang w:val="en-US"/>
        </w:rPr>
        <w:t xml:space="preserve">develop policy-relevant conclusions on a topic that is crucial for the future of employment and social cohesion in the EU. </w:t>
      </w:r>
    </w:p>
    <w:p w:rsidR="005F3393" w:rsidRPr="00887292" w:rsidRDefault="005F3393" w:rsidP="006C6451">
      <w:pPr>
        <w:spacing w:line="240" w:lineRule="auto"/>
        <w:rPr>
          <w:rFonts w:ascii="Times New Roman" w:hAnsi="Times New Roman" w:cs="Times New Roman"/>
          <w:sz w:val="24"/>
          <w:szCs w:val="24"/>
        </w:rPr>
      </w:pPr>
      <w:r w:rsidRPr="00887292">
        <w:rPr>
          <w:rFonts w:ascii="Times New Roman" w:hAnsi="Times New Roman" w:cs="Times New Roman"/>
          <w:b/>
          <w:sz w:val="24"/>
          <w:szCs w:val="24"/>
        </w:rPr>
        <w:t>Project results</w:t>
      </w:r>
      <w:r w:rsidRPr="00887292">
        <w:rPr>
          <w:rFonts w:ascii="Times New Roman" w:hAnsi="Times New Roman" w:cs="Times New Roman"/>
          <w:sz w:val="24"/>
          <w:szCs w:val="24"/>
        </w:rPr>
        <w:t>:</w:t>
      </w:r>
    </w:p>
    <w:p w:rsidR="00293648" w:rsidRPr="00293648" w:rsidRDefault="00293648" w:rsidP="00293648">
      <w:pPr>
        <w:pStyle w:val="NormalWeb"/>
        <w:spacing w:before="0" w:beforeAutospacing="0" w:after="0" w:afterAutospacing="0"/>
        <w:ind w:firstLine="284"/>
        <w:jc w:val="both"/>
        <w:rPr>
          <w:color w:val="000000" w:themeColor="text1"/>
          <w:kern w:val="24"/>
          <w:lang w:val="en-US"/>
        </w:rPr>
      </w:pPr>
      <w:r w:rsidRPr="00293648">
        <w:rPr>
          <w:color w:val="000000" w:themeColor="text1"/>
          <w:kern w:val="24"/>
          <w:lang w:val="en-US"/>
        </w:rPr>
        <w:t>The European Commission proposed dir</w:t>
      </w:r>
      <w:r w:rsidR="00EC6AAD">
        <w:rPr>
          <w:color w:val="000000" w:themeColor="text1"/>
          <w:kern w:val="24"/>
          <w:lang w:val="en-US"/>
        </w:rPr>
        <w:t>ectives on TAW</w:t>
      </w:r>
      <w:r w:rsidRPr="00293648">
        <w:rPr>
          <w:color w:val="000000" w:themeColor="text1"/>
          <w:kern w:val="24"/>
          <w:lang w:val="en-US"/>
        </w:rPr>
        <w:t>, dating as far back as 1982, made a breakthrough in 2008 under the EU Agency Workers Directive (</w:t>
      </w:r>
      <w:hyperlink r:id="rId6" w:history="1">
        <w:r w:rsidRPr="00293648">
          <w:rPr>
            <w:rStyle w:val="Hyperlink"/>
            <w:kern w:val="24"/>
          </w:rPr>
          <w:t>2008/104/EC</w:t>
        </w:r>
      </w:hyperlink>
      <w:r w:rsidRPr="00293648">
        <w:rPr>
          <w:color w:val="000000" w:themeColor="text1"/>
          <w:kern w:val="24"/>
          <w:lang w:val="en-US"/>
        </w:rPr>
        <w:t xml:space="preserve">). This is </w:t>
      </w:r>
      <w:r w:rsidRPr="00293648">
        <w:rPr>
          <w:color w:val="000000" w:themeColor="text1"/>
          <w:kern w:val="24"/>
        </w:rPr>
        <w:t xml:space="preserve">a crucial component in the </w:t>
      </w:r>
      <w:hyperlink r:id="rId7" w:history="1">
        <w:r w:rsidRPr="00293648">
          <w:rPr>
            <w:rStyle w:val="Hyperlink"/>
            <w:kern w:val="24"/>
          </w:rPr>
          <w:t>European Union</w:t>
        </w:r>
      </w:hyperlink>
      <w:r w:rsidRPr="00293648">
        <w:rPr>
          <w:color w:val="000000" w:themeColor="text1"/>
          <w:kern w:val="24"/>
        </w:rPr>
        <w:t xml:space="preserve">'s employment law package to protect atypical working. </w:t>
      </w:r>
    </w:p>
    <w:p w:rsidR="00887292" w:rsidRPr="00461B89" w:rsidRDefault="00887292" w:rsidP="00461B89">
      <w:pPr>
        <w:pStyle w:val="NormalWeb"/>
        <w:spacing w:before="0" w:beforeAutospacing="0" w:after="0" w:afterAutospacing="0"/>
        <w:ind w:firstLine="284"/>
        <w:jc w:val="both"/>
        <w:rPr>
          <w:color w:val="000000" w:themeColor="text1"/>
          <w:kern w:val="24"/>
          <w:lang w:val="en-US"/>
        </w:rPr>
      </w:pPr>
      <w:r w:rsidRPr="00461B89">
        <w:rPr>
          <w:color w:val="000000" w:themeColor="text1"/>
          <w:kern w:val="24"/>
          <w:lang w:val="en-US"/>
        </w:rPr>
        <w:t xml:space="preserve">This study explored TAW in two countries at the opposite ends of national legislation on agency work in the EU, with distinct welfare regimes and political economies traditionally characterized by limited (UK) to no (Greece) social dialogue and collective bargaining above the micro/company level and weak </w:t>
      </w:r>
      <w:proofErr w:type="spellStart"/>
      <w:r w:rsidRPr="00461B89">
        <w:rPr>
          <w:color w:val="000000" w:themeColor="text1"/>
          <w:kern w:val="24"/>
          <w:lang w:val="en-US"/>
        </w:rPr>
        <w:t>labour</w:t>
      </w:r>
      <w:proofErr w:type="spellEnd"/>
      <w:r w:rsidRPr="00461B89">
        <w:rPr>
          <w:color w:val="000000" w:themeColor="text1"/>
          <w:kern w:val="24"/>
          <w:lang w:val="en-US"/>
        </w:rPr>
        <w:t xml:space="preserve"> law control and enforcement. </w:t>
      </w:r>
      <w:r w:rsidR="00461B89" w:rsidRPr="00461B89">
        <w:rPr>
          <w:color w:val="000000" w:themeColor="text1"/>
          <w:kern w:val="24"/>
        </w:rPr>
        <w:t>The EU A</w:t>
      </w:r>
      <w:r w:rsidR="00164D6A">
        <w:rPr>
          <w:color w:val="000000" w:themeColor="text1"/>
          <w:kern w:val="24"/>
        </w:rPr>
        <w:t xml:space="preserve">gency </w:t>
      </w:r>
      <w:r w:rsidR="00461B89" w:rsidRPr="00461B89">
        <w:rPr>
          <w:color w:val="000000" w:themeColor="text1"/>
          <w:kern w:val="24"/>
        </w:rPr>
        <w:t>W</w:t>
      </w:r>
      <w:r w:rsidR="00164D6A">
        <w:rPr>
          <w:color w:val="000000" w:themeColor="text1"/>
          <w:kern w:val="24"/>
        </w:rPr>
        <w:t xml:space="preserve">orker </w:t>
      </w:r>
      <w:r w:rsidR="00461B89" w:rsidRPr="00461B89">
        <w:rPr>
          <w:color w:val="000000" w:themeColor="text1"/>
          <w:kern w:val="24"/>
        </w:rPr>
        <w:t>R</w:t>
      </w:r>
      <w:r w:rsidR="00164D6A">
        <w:rPr>
          <w:color w:val="000000" w:themeColor="text1"/>
          <w:kern w:val="24"/>
        </w:rPr>
        <w:t>egulations</w:t>
      </w:r>
      <w:r w:rsidR="00461B89" w:rsidRPr="00461B89">
        <w:rPr>
          <w:color w:val="000000" w:themeColor="text1"/>
          <w:kern w:val="24"/>
        </w:rPr>
        <w:t xml:space="preserve"> in force in the UK since October 2011 stipulate that temporary agency workers who complete 12 weeks of continuous employment in a client firm are mainly entitled to</w:t>
      </w:r>
      <w:r w:rsidR="00EC27AD">
        <w:rPr>
          <w:color w:val="000000" w:themeColor="text1"/>
          <w:kern w:val="24"/>
        </w:rPr>
        <w:t xml:space="preserve"> equal pay with employees</w:t>
      </w:r>
      <w:r w:rsidR="00461B89" w:rsidRPr="00461B89">
        <w:rPr>
          <w:color w:val="000000" w:themeColor="text1"/>
          <w:kern w:val="24"/>
        </w:rPr>
        <w:t xml:space="preserve"> of the firm in equivalent positions. </w:t>
      </w:r>
      <w:r w:rsidR="00461B89" w:rsidRPr="00461B89">
        <w:t xml:space="preserve">Concerns among temporary work agencies and employers that AWR would damage the recruitment industry trade were </w:t>
      </w:r>
      <w:proofErr w:type="gramStart"/>
      <w:r w:rsidR="00461B89" w:rsidRPr="00461B89">
        <w:t>eventually</w:t>
      </w:r>
      <w:proofErr w:type="gramEnd"/>
      <w:r w:rsidR="00461B89" w:rsidRPr="00461B89">
        <w:t xml:space="preserve"> addressed by the introduction of Swedish Derogation (SD) co</w:t>
      </w:r>
      <w:r w:rsidR="00EC6AAD">
        <w:t xml:space="preserve">ntracts; agency </w:t>
      </w:r>
      <w:r w:rsidR="00461B89" w:rsidRPr="00461B89">
        <w:t>employment</w:t>
      </w:r>
      <w:r w:rsidR="00EC6AAD">
        <w:t xml:space="preserve"> contracts</w:t>
      </w:r>
      <w:r w:rsidR="00461B89" w:rsidRPr="00461B89">
        <w:t xml:space="preserve"> </w:t>
      </w:r>
      <w:r w:rsidR="00EC6AAD">
        <w:t>which confer the worker</w:t>
      </w:r>
      <w:r w:rsidR="00461B89" w:rsidRPr="00461B89">
        <w:t xml:space="preserve"> a minimum of pay between assignments.</w:t>
      </w:r>
      <w:r w:rsidR="00461B89" w:rsidRPr="00461B89">
        <w:rPr>
          <w:color w:val="000000" w:themeColor="text1"/>
          <w:kern w:val="24"/>
          <w:lang w:val="en-US"/>
        </w:rPr>
        <w:t xml:space="preserve"> </w:t>
      </w:r>
      <w:r w:rsidR="00461B89" w:rsidRPr="00461B89">
        <w:t xml:space="preserve">Countries like Greece with no collective bargaining culture in the temporary work sector and late </w:t>
      </w:r>
      <w:r w:rsidR="00164D6A">
        <w:t>TAW</w:t>
      </w:r>
      <w:r w:rsidR="00EC6AAD">
        <w:t xml:space="preserve"> equality</w:t>
      </w:r>
      <w:r w:rsidR="00461B89" w:rsidRPr="00461B89">
        <w:t xml:space="preserve"> provisions in labour legislation had little room f</w:t>
      </w:r>
      <w:r w:rsidR="00164D6A">
        <w:t>or derogation from the equal employment conditions</w:t>
      </w:r>
      <w:r w:rsidR="00461B89" w:rsidRPr="00461B89">
        <w:t xml:space="preserve"> element.</w:t>
      </w:r>
    </w:p>
    <w:p w:rsidR="00145C65" w:rsidRPr="00887292" w:rsidRDefault="00164D6A" w:rsidP="008872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The project</w:t>
      </w:r>
      <w:r w:rsidR="007B3E63" w:rsidRPr="00293648">
        <w:rPr>
          <w:rFonts w:ascii="Times New Roman" w:hAnsi="Times New Roman" w:cs="Times New Roman"/>
          <w:sz w:val="24"/>
          <w:szCs w:val="24"/>
        </w:rPr>
        <w:t xml:space="preserve"> found that, w</w:t>
      </w:r>
      <w:r w:rsidR="00145C65" w:rsidRPr="00293648">
        <w:rPr>
          <w:rFonts w:ascii="Times New Roman" w:hAnsi="Times New Roman" w:cs="Times New Roman"/>
          <w:sz w:val="24"/>
          <w:szCs w:val="24"/>
        </w:rPr>
        <w:t>ith the exception</w:t>
      </w:r>
      <w:r w:rsidR="00145C65" w:rsidRPr="00887292">
        <w:rPr>
          <w:rFonts w:ascii="Times New Roman" w:hAnsi="Times New Roman" w:cs="Times New Roman"/>
          <w:sz w:val="24"/>
          <w:szCs w:val="24"/>
        </w:rPr>
        <w:t xml:space="preserve"> of British agriculture, the regulation of temporary employment agency activities is poor in both countries studied. Their restrictive migration policies have contributed in producing precarious categories of workers. The international growth of the temporary agency industry has also developed its own dynamic in perpetuating migrant worker exploitation.</w:t>
      </w:r>
    </w:p>
    <w:p w:rsidR="00145C65" w:rsidRPr="00887292" w:rsidRDefault="0026629F" w:rsidP="00145C65">
      <w:pPr>
        <w:spacing w:after="0" w:line="240" w:lineRule="auto"/>
        <w:ind w:firstLine="284"/>
        <w:jc w:val="both"/>
        <w:rPr>
          <w:rFonts w:ascii="Times New Roman" w:hAnsi="Times New Roman" w:cs="Times New Roman"/>
          <w:sz w:val="24"/>
          <w:szCs w:val="24"/>
        </w:rPr>
      </w:pPr>
      <w:r w:rsidRPr="00887292">
        <w:rPr>
          <w:rFonts w:ascii="Times New Roman" w:hAnsi="Times New Roman" w:cs="Times New Roman"/>
          <w:sz w:val="24"/>
          <w:szCs w:val="24"/>
        </w:rPr>
        <w:t xml:space="preserve">Greek </w:t>
      </w:r>
      <w:proofErr w:type="gramStart"/>
      <w:r w:rsidRPr="00887292">
        <w:rPr>
          <w:rFonts w:ascii="Times New Roman" w:hAnsi="Times New Roman" w:cs="Times New Roman"/>
          <w:sz w:val="24"/>
          <w:szCs w:val="24"/>
        </w:rPr>
        <w:t>firms which use temporary agency labour</w:t>
      </w:r>
      <w:proofErr w:type="gramEnd"/>
      <w:r w:rsidRPr="00887292">
        <w:rPr>
          <w:rFonts w:ascii="Times New Roman" w:hAnsi="Times New Roman" w:cs="Times New Roman"/>
          <w:sz w:val="24"/>
          <w:szCs w:val="24"/>
        </w:rPr>
        <w:t xml:space="preserve"> may, on the one hand, be subjected to</w:t>
      </w:r>
      <w:r w:rsidR="00145C65" w:rsidRPr="00887292">
        <w:rPr>
          <w:rFonts w:ascii="Times New Roman" w:hAnsi="Times New Roman" w:cs="Times New Roman"/>
          <w:sz w:val="24"/>
          <w:szCs w:val="24"/>
        </w:rPr>
        <w:t xml:space="preserve"> a stricter legal framework on TAW than the UK </w:t>
      </w:r>
      <w:r w:rsidRPr="00887292">
        <w:rPr>
          <w:rFonts w:ascii="Times New Roman" w:hAnsi="Times New Roman" w:cs="Times New Roman"/>
          <w:sz w:val="24"/>
          <w:szCs w:val="24"/>
        </w:rPr>
        <w:t>ones in the sense that they cannot legally avoid taking agency workers on permanent contracts after a certain period. On the other, the employment conditions of agency workers are</w:t>
      </w:r>
      <w:r w:rsidR="00145C65" w:rsidRPr="00887292">
        <w:rPr>
          <w:rFonts w:ascii="Times New Roman" w:hAnsi="Times New Roman" w:cs="Times New Roman"/>
          <w:sz w:val="24"/>
          <w:szCs w:val="24"/>
        </w:rPr>
        <w:t xml:space="preserve"> practically not regulated. Agencies routinely charge workers for any placement, thrive of the flow of undocumented migrant labour and essentially offer a cheaper alternative to undeclared </w:t>
      </w:r>
      <w:proofErr w:type="gramStart"/>
      <w:r w:rsidR="00145C65" w:rsidRPr="00887292">
        <w:rPr>
          <w:rFonts w:ascii="Times New Roman" w:hAnsi="Times New Roman" w:cs="Times New Roman"/>
          <w:sz w:val="24"/>
          <w:szCs w:val="24"/>
        </w:rPr>
        <w:t>directly-employed</w:t>
      </w:r>
      <w:proofErr w:type="gramEnd"/>
      <w:r w:rsidR="00145C65" w:rsidRPr="00887292">
        <w:rPr>
          <w:rFonts w:ascii="Times New Roman" w:hAnsi="Times New Roman" w:cs="Times New Roman"/>
          <w:sz w:val="24"/>
          <w:szCs w:val="24"/>
        </w:rPr>
        <w:t xml:space="preserve"> </w:t>
      </w:r>
      <w:r w:rsidR="00145C65" w:rsidRPr="00887292">
        <w:rPr>
          <w:rFonts w:ascii="Times New Roman" w:hAnsi="Times New Roman" w:cs="Times New Roman"/>
          <w:sz w:val="24"/>
          <w:szCs w:val="24"/>
        </w:rPr>
        <w:lastRenderedPageBreak/>
        <w:t>labour. In the</w:t>
      </w:r>
      <w:r w:rsidR="00EC27AD">
        <w:rPr>
          <w:rFonts w:ascii="Times New Roman" w:hAnsi="Times New Roman" w:cs="Times New Roman"/>
          <w:sz w:val="24"/>
          <w:szCs w:val="24"/>
        </w:rPr>
        <w:t xml:space="preserve"> case of</w:t>
      </w:r>
      <w:r w:rsidR="00086766">
        <w:rPr>
          <w:rFonts w:ascii="Times New Roman" w:hAnsi="Times New Roman" w:cs="Times New Roman"/>
          <w:sz w:val="24"/>
          <w:szCs w:val="24"/>
        </w:rPr>
        <w:t xml:space="preserve"> night</w:t>
      </w:r>
      <w:r w:rsidR="00145C65" w:rsidRPr="00887292">
        <w:rPr>
          <w:rFonts w:ascii="Times New Roman" w:hAnsi="Times New Roman" w:cs="Times New Roman"/>
          <w:sz w:val="24"/>
          <w:szCs w:val="24"/>
        </w:rPr>
        <w:t xml:space="preserve"> nurses in Greek hospitals, agencies have aggressively carved a market for themselves despite legal restrictions. </w:t>
      </w:r>
    </w:p>
    <w:p w:rsidR="00145C65" w:rsidRPr="00EC6AAD" w:rsidRDefault="00164D6A" w:rsidP="00EC6AAD">
      <w:pPr>
        <w:spacing w:after="0" w:line="240" w:lineRule="auto"/>
        <w:ind w:firstLine="284"/>
        <w:jc w:val="both"/>
        <w:rPr>
          <w:rFonts w:ascii="Times New Roman" w:hAnsi="Times New Roman" w:cs="Times New Roman"/>
          <w:color w:val="000000" w:themeColor="text1"/>
          <w:kern w:val="24"/>
          <w:sz w:val="24"/>
          <w:szCs w:val="24"/>
        </w:rPr>
      </w:pPr>
      <w:r>
        <w:rPr>
          <w:rFonts w:ascii="Times New Roman" w:hAnsi="Times New Roman" w:cs="Times New Roman"/>
          <w:sz w:val="24"/>
          <w:szCs w:val="24"/>
        </w:rPr>
        <w:t>The AWR</w:t>
      </w:r>
      <w:r w:rsidR="00145C65" w:rsidRPr="00887292">
        <w:rPr>
          <w:rFonts w:ascii="Times New Roman" w:hAnsi="Times New Roman" w:cs="Times New Roman"/>
          <w:sz w:val="24"/>
          <w:szCs w:val="24"/>
        </w:rPr>
        <w:t xml:space="preserve"> have been largely circumvented by businesses and agencies in the UK. </w:t>
      </w:r>
      <w:r w:rsidR="00226E89" w:rsidRPr="00887292">
        <w:rPr>
          <w:rFonts w:ascii="Times New Roman" w:hAnsi="Times New Roman" w:cs="Times New Roman"/>
          <w:sz w:val="24"/>
          <w:szCs w:val="24"/>
        </w:rPr>
        <w:t xml:space="preserve">Particularly in the case of </w:t>
      </w:r>
      <w:r w:rsidR="00226E89" w:rsidRPr="00887292">
        <w:rPr>
          <w:rFonts w:ascii="Times New Roman" w:hAnsi="Times New Roman" w:cs="Times New Roman"/>
          <w:color w:val="000000" w:themeColor="text1"/>
          <w:kern w:val="24"/>
          <w:sz w:val="24"/>
          <w:szCs w:val="24"/>
        </w:rPr>
        <w:t>food industry firms that recruit large nu</w:t>
      </w:r>
      <w:r w:rsidR="00EC6AAD">
        <w:rPr>
          <w:rFonts w:ascii="Times New Roman" w:hAnsi="Times New Roman" w:cs="Times New Roman"/>
          <w:color w:val="000000" w:themeColor="text1"/>
          <w:kern w:val="24"/>
          <w:sz w:val="24"/>
          <w:szCs w:val="24"/>
        </w:rPr>
        <w:t>mbers of agency temp</w:t>
      </w:r>
      <w:r w:rsidR="00226E89" w:rsidRPr="00887292">
        <w:rPr>
          <w:rFonts w:ascii="Times New Roman" w:hAnsi="Times New Roman" w:cs="Times New Roman"/>
          <w:color w:val="000000" w:themeColor="text1"/>
          <w:kern w:val="24"/>
          <w:sz w:val="24"/>
          <w:szCs w:val="24"/>
        </w:rPr>
        <w:t>s, the AWR</w:t>
      </w:r>
      <w:r w:rsidR="00226E89" w:rsidRPr="00887292">
        <w:rPr>
          <w:rFonts w:ascii="Times New Roman" w:hAnsi="Times New Roman" w:cs="Times New Roman"/>
          <w:sz w:val="24"/>
          <w:szCs w:val="24"/>
        </w:rPr>
        <w:t xml:space="preserve"> seem to </w:t>
      </w:r>
      <w:r w:rsidR="00226E89" w:rsidRPr="00887292">
        <w:rPr>
          <w:rFonts w:ascii="Times New Roman" w:hAnsi="Times New Roman" w:cs="Times New Roman"/>
          <w:color w:val="000000" w:themeColor="text1"/>
          <w:kern w:val="24"/>
          <w:sz w:val="24"/>
          <w:szCs w:val="24"/>
        </w:rPr>
        <w:t>have set a drawback from previous</w:t>
      </w:r>
      <w:r w:rsidR="00226E89" w:rsidRPr="00887292">
        <w:rPr>
          <w:rFonts w:ascii="Times New Roman" w:hAnsi="Times New Roman" w:cs="Times New Roman"/>
          <w:sz w:val="24"/>
          <w:szCs w:val="24"/>
        </w:rPr>
        <w:t xml:space="preserve"> transition schemes from temporary to permanent employment decided at the company level. </w:t>
      </w:r>
      <w:r w:rsidR="00EC27AD">
        <w:rPr>
          <w:rFonts w:ascii="Times New Roman" w:hAnsi="Times New Roman" w:cs="Times New Roman"/>
          <w:color w:val="000000" w:themeColor="text1"/>
          <w:kern w:val="24"/>
          <w:sz w:val="24"/>
          <w:szCs w:val="24"/>
        </w:rPr>
        <w:t>Firm</w:t>
      </w:r>
      <w:r w:rsidR="00216325" w:rsidRPr="00887292">
        <w:rPr>
          <w:rFonts w:ascii="Times New Roman" w:hAnsi="Times New Roman" w:cs="Times New Roman"/>
          <w:color w:val="000000" w:themeColor="text1"/>
          <w:kern w:val="24"/>
          <w:sz w:val="24"/>
          <w:szCs w:val="24"/>
        </w:rPr>
        <w:t>s and agencies switch agency workers to S</w:t>
      </w:r>
      <w:r w:rsidR="00461B89">
        <w:rPr>
          <w:rFonts w:ascii="Times New Roman" w:hAnsi="Times New Roman" w:cs="Times New Roman"/>
          <w:color w:val="000000" w:themeColor="text1"/>
          <w:kern w:val="24"/>
          <w:sz w:val="24"/>
          <w:szCs w:val="24"/>
        </w:rPr>
        <w:t>D</w:t>
      </w:r>
      <w:r w:rsidR="00216325" w:rsidRPr="00887292">
        <w:rPr>
          <w:rFonts w:ascii="Times New Roman" w:hAnsi="Times New Roman" w:cs="Times New Roman"/>
          <w:color w:val="000000" w:themeColor="text1"/>
          <w:kern w:val="24"/>
          <w:sz w:val="24"/>
          <w:szCs w:val="24"/>
        </w:rPr>
        <w:t xml:space="preserve"> </w:t>
      </w:r>
      <w:proofErr w:type="gramStart"/>
      <w:r w:rsidR="00216325" w:rsidRPr="00887292">
        <w:rPr>
          <w:rFonts w:ascii="Times New Roman" w:hAnsi="Times New Roman" w:cs="Times New Roman"/>
          <w:color w:val="000000" w:themeColor="text1"/>
          <w:kern w:val="24"/>
          <w:sz w:val="24"/>
          <w:szCs w:val="24"/>
        </w:rPr>
        <w:t>contracts which</w:t>
      </w:r>
      <w:proofErr w:type="gramEnd"/>
      <w:r w:rsidR="00216325" w:rsidRPr="00887292">
        <w:rPr>
          <w:rFonts w:ascii="Times New Roman" w:hAnsi="Times New Roman" w:cs="Times New Roman"/>
          <w:color w:val="000000" w:themeColor="text1"/>
          <w:kern w:val="24"/>
          <w:sz w:val="24"/>
          <w:szCs w:val="24"/>
        </w:rPr>
        <w:t xml:space="preserve"> pay less and do not award</w:t>
      </w:r>
      <w:r w:rsidR="008B58E6" w:rsidRPr="00887292">
        <w:rPr>
          <w:rFonts w:ascii="Times New Roman" w:hAnsi="Times New Roman" w:cs="Times New Roman"/>
          <w:color w:val="000000" w:themeColor="text1"/>
          <w:kern w:val="24"/>
          <w:sz w:val="24"/>
          <w:szCs w:val="24"/>
        </w:rPr>
        <w:t xml:space="preserve"> equal employment </w:t>
      </w:r>
      <w:r w:rsidR="00EC27AD">
        <w:rPr>
          <w:rFonts w:ascii="Times New Roman" w:hAnsi="Times New Roman" w:cs="Times New Roman"/>
          <w:color w:val="000000" w:themeColor="text1"/>
          <w:kern w:val="24"/>
          <w:sz w:val="24"/>
          <w:szCs w:val="24"/>
        </w:rPr>
        <w:t>rights with firm</w:t>
      </w:r>
      <w:r w:rsidR="00086766">
        <w:rPr>
          <w:rFonts w:ascii="Times New Roman" w:hAnsi="Times New Roman" w:cs="Times New Roman"/>
          <w:color w:val="000000" w:themeColor="text1"/>
          <w:kern w:val="24"/>
          <w:sz w:val="24"/>
          <w:szCs w:val="24"/>
        </w:rPr>
        <w:t xml:space="preserve"> employees</w:t>
      </w:r>
      <w:r w:rsidR="008B58E6" w:rsidRPr="00887292">
        <w:rPr>
          <w:rFonts w:ascii="Times New Roman" w:hAnsi="Times New Roman" w:cs="Times New Roman"/>
          <w:color w:val="000000" w:themeColor="text1"/>
          <w:kern w:val="24"/>
          <w:sz w:val="24"/>
          <w:szCs w:val="24"/>
        </w:rPr>
        <w:t>.</w:t>
      </w:r>
      <w:r w:rsidR="00216325" w:rsidRPr="00887292">
        <w:rPr>
          <w:rFonts w:ascii="Times New Roman" w:hAnsi="Times New Roman" w:cs="Times New Roman"/>
          <w:color w:val="000000" w:themeColor="text1"/>
          <w:kern w:val="24"/>
          <w:sz w:val="24"/>
          <w:szCs w:val="24"/>
        </w:rPr>
        <w:t xml:space="preserve"> </w:t>
      </w:r>
      <w:r w:rsidR="00293648">
        <w:rPr>
          <w:rFonts w:ascii="Times New Roman" w:hAnsi="Times New Roman" w:cs="Times New Roman"/>
          <w:color w:val="000000" w:themeColor="text1"/>
          <w:kern w:val="24"/>
          <w:sz w:val="24"/>
          <w:szCs w:val="24"/>
        </w:rPr>
        <w:t>L</w:t>
      </w:r>
      <w:r w:rsidR="00226E89" w:rsidRPr="00887292">
        <w:rPr>
          <w:rFonts w:ascii="Times New Roman" w:hAnsi="Times New Roman" w:cs="Times New Roman"/>
          <w:color w:val="000000" w:themeColor="text1"/>
          <w:kern w:val="24"/>
          <w:sz w:val="24"/>
          <w:szCs w:val="24"/>
        </w:rPr>
        <w:t>abour performance systems</w:t>
      </w:r>
      <w:r w:rsidR="00293648">
        <w:rPr>
          <w:rFonts w:ascii="Times New Roman" w:hAnsi="Times New Roman" w:cs="Times New Roman"/>
          <w:color w:val="000000" w:themeColor="text1"/>
          <w:kern w:val="24"/>
          <w:sz w:val="24"/>
          <w:szCs w:val="24"/>
        </w:rPr>
        <w:t xml:space="preserve"> are routinely misused</w:t>
      </w:r>
      <w:r w:rsidR="00226E89" w:rsidRPr="00887292">
        <w:rPr>
          <w:rFonts w:ascii="Times New Roman" w:hAnsi="Times New Roman" w:cs="Times New Roman"/>
          <w:color w:val="000000" w:themeColor="text1"/>
          <w:kern w:val="24"/>
          <w:sz w:val="24"/>
          <w:szCs w:val="24"/>
        </w:rPr>
        <w:t xml:space="preserve"> in order to discharge agency workers before they complete the</w:t>
      </w:r>
      <w:r w:rsidR="00293648">
        <w:rPr>
          <w:rFonts w:ascii="Times New Roman" w:hAnsi="Times New Roman" w:cs="Times New Roman"/>
          <w:color w:val="000000" w:themeColor="text1"/>
          <w:kern w:val="24"/>
          <w:sz w:val="24"/>
          <w:szCs w:val="24"/>
        </w:rPr>
        <w:t xml:space="preserve"> AWR</w:t>
      </w:r>
      <w:r w:rsidR="00226E89" w:rsidRPr="00887292">
        <w:rPr>
          <w:rFonts w:ascii="Times New Roman" w:hAnsi="Times New Roman" w:cs="Times New Roman"/>
          <w:color w:val="000000" w:themeColor="text1"/>
          <w:kern w:val="24"/>
          <w:sz w:val="24"/>
          <w:szCs w:val="24"/>
        </w:rPr>
        <w:t xml:space="preserve"> 12-week qualifying period for equal pay.</w:t>
      </w:r>
      <w:r w:rsidR="008B58E6" w:rsidRPr="00887292">
        <w:rPr>
          <w:rFonts w:ascii="Times New Roman" w:hAnsi="Times New Roman" w:cs="Times New Roman"/>
          <w:color w:val="000000" w:themeColor="text1"/>
          <w:kern w:val="24"/>
          <w:sz w:val="24"/>
          <w:szCs w:val="24"/>
        </w:rPr>
        <w:t xml:space="preserve"> </w:t>
      </w:r>
      <w:r w:rsidR="008B58E6" w:rsidRPr="00887292">
        <w:rPr>
          <w:rFonts w:ascii="Times New Roman" w:hAnsi="Times New Roman" w:cs="Times New Roman"/>
          <w:sz w:val="24"/>
          <w:szCs w:val="24"/>
        </w:rPr>
        <w:t>At the same time</w:t>
      </w:r>
      <w:r w:rsidR="00145C65" w:rsidRPr="00887292">
        <w:rPr>
          <w:rFonts w:ascii="Times New Roman" w:hAnsi="Times New Roman" w:cs="Times New Roman"/>
          <w:sz w:val="24"/>
          <w:szCs w:val="24"/>
        </w:rPr>
        <w:t xml:space="preserve">, targeted initiatives such as the operation of the </w:t>
      </w:r>
      <w:proofErr w:type="spellStart"/>
      <w:r w:rsidR="00145C65" w:rsidRPr="00887292">
        <w:rPr>
          <w:rFonts w:ascii="Times New Roman" w:hAnsi="Times New Roman" w:cs="Times New Roman"/>
          <w:sz w:val="24"/>
          <w:szCs w:val="24"/>
        </w:rPr>
        <w:t>Gangmaster</w:t>
      </w:r>
      <w:proofErr w:type="spellEnd"/>
      <w:r w:rsidR="00145C65" w:rsidRPr="00887292">
        <w:rPr>
          <w:rFonts w:ascii="Times New Roman" w:hAnsi="Times New Roman" w:cs="Times New Roman"/>
          <w:sz w:val="24"/>
          <w:szCs w:val="24"/>
        </w:rPr>
        <w:t xml:space="preserve"> Licensing Authority in British agriculture have raised awareness about labour maltreatment in the sector during the last decade. </w:t>
      </w:r>
      <w:r w:rsidR="00F7600A">
        <w:rPr>
          <w:rFonts w:ascii="Times New Roman" w:hAnsi="Times New Roman" w:cs="Times New Roman"/>
          <w:color w:val="000000" w:themeColor="text1"/>
          <w:kern w:val="24"/>
          <w:sz w:val="24"/>
          <w:szCs w:val="24"/>
        </w:rPr>
        <w:t>Agency and firm</w:t>
      </w:r>
      <w:r w:rsidR="00226E89" w:rsidRPr="00887292">
        <w:rPr>
          <w:rFonts w:ascii="Times New Roman" w:hAnsi="Times New Roman" w:cs="Times New Roman"/>
          <w:color w:val="000000" w:themeColor="text1"/>
          <w:kern w:val="24"/>
          <w:sz w:val="24"/>
          <w:szCs w:val="24"/>
        </w:rPr>
        <w:t xml:space="preserve"> strategies are poorly regulated in the hospitality and healthcare sectors. </w:t>
      </w:r>
      <w:r w:rsidR="00216325" w:rsidRPr="00887292">
        <w:rPr>
          <w:rFonts w:ascii="Times New Roman" w:hAnsi="Times New Roman" w:cs="Times New Roman"/>
          <w:color w:val="000000" w:themeColor="text1"/>
          <w:kern w:val="24"/>
          <w:sz w:val="24"/>
          <w:szCs w:val="24"/>
        </w:rPr>
        <w:t>Due to high incidence of informal direct employment (hospitality) and the high cost of agency labour (both sectors)</w:t>
      </w:r>
      <w:r>
        <w:rPr>
          <w:rFonts w:ascii="Times New Roman" w:hAnsi="Times New Roman" w:cs="Times New Roman"/>
          <w:color w:val="000000" w:themeColor="text1"/>
          <w:kern w:val="24"/>
          <w:sz w:val="24"/>
          <w:szCs w:val="24"/>
        </w:rPr>
        <w:t>,</w:t>
      </w:r>
      <w:r w:rsidR="00216325" w:rsidRPr="00887292">
        <w:rPr>
          <w:rFonts w:ascii="Times New Roman" w:hAnsi="Times New Roman" w:cs="Times New Roman"/>
          <w:color w:val="000000" w:themeColor="text1"/>
          <w:kern w:val="24"/>
          <w:sz w:val="24"/>
          <w:szCs w:val="24"/>
        </w:rPr>
        <w:t xml:space="preserve"> businesses end up using more directly employed Z</w:t>
      </w:r>
      <w:r>
        <w:rPr>
          <w:rFonts w:ascii="Times New Roman" w:hAnsi="Times New Roman" w:cs="Times New Roman"/>
          <w:color w:val="000000" w:themeColor="text1"/>
          <w:kern w:val="24"/>
          <w:sz w:val="24"/>
          <w:szCs w:val="24"/>
        </w:rPr>
        <w:t>ero-</w:t>
      </w:r>
      <w:r w:rsidR="00216325" w:rsidRPr="00887292">
        <w:rPr>
          <w:rFonts w:ascii="Times New Roman" w:hAnsi="Times New Roman" w:cs="Times New Roman"/>
          <w:color w:val="000000" w:themeColor="text1"/>
          <w:kern w:val="24"/>
          <w:sz w:val="24"/>
          <w:szCs w:val="24"/>
        </w:rPr>
        <w:t>H</w:t>
      </w:r>
      <w:r>
        <w:rPr>
          <w:rFonts w:ascii="Times New Roman" w:hAnsi="Times New Roman" w:cs="Times New Roman"/>
          <w:color w:val="000000" w:themeColor="text1"/>
          <w:kern w:val="24"/>
          <w:sz w:val="24"/>
          <w:szCs w:val="24"/>
        </w:rPr>
        <w:t>our-</w:t>
      </w:r>
      <w:r w:rsidR="00216325" w:rsidRPr="00887292">
        <w:rPr>
          <w:rFonts w:ascii="Times New Roman" w:hAnsi="Times New Roman" w:cs="Times New Roman"/>
          <w:color w:val="000000" w:themeColor="text1"/>
          <w:kern w:val="24"/>
          <w:sz w:val="24"/>
          <w:szCs w:val="24"/>
        </w:rPr>
        <w:t>C</w:t>
      </w:r>
      <w:r>
        <w:rPr>
          <w:rFonts w:ascii="Times New Roman" w:hAnsi="Times New Roman" w:cs="Times New Roman"/>
          <w:color w:val="000000" w:themeColor="text1"/>
          <w:kern w:val="24"/>
          <w:sz w:val="24"/>
          <w:szCs w:val="24"/>
        </w:rPr>
        <w:t>ontract</w:t>
      </w:r>
      <w:r w:rsidR="00216325" w:rsidRPr="00887292">
        <w:rPr>
          <w:rFonts w:ascii="Times New Roman" w:hAnsi="Times New Roman" w:cs="Times New Roman"/>
          <w:color w:val="000000" w:themeColor="text1"/>
          <w:kern w:val="24"/>
          <w:sz w:val="24"/>
          <w:szCs w:val="24"/>
        </w:rPr>
        <w:t xml:space="preserve"> workers rather than agency workers. However, their labour recruitment relies substantially on collaborations w</w:t>
      </w:r>
      <w:r w:rsidR="00F7600A">
        <w:rPr>
          <w:rFonts w:ascii="Times New Roman" w:hAnsi="Times New Roman" w:cs="Times New Roman"/>
          <w:color w:val="000000" w:themeColor="text1"/>
          <w:kern w:val="24"/>
          <w:sz w:val="24"/>
          <w:szCs w:val="24"/>
        </w:rPr>
        <w:t>ith foreign and British agency</w:t>
      </w:r>
      <w:r w:rsidR="00216325" w:rsidRPr="00887292">
        <w:rPr>
          <w:rFonts w:ascii="Times New Roman" w:hAnsi="Times New Roman" w:cs="Times New Roman"/>
          <w:color w:val="000000" w:themeColor="text1"/>
          <w:kern w:val="24"/>
          <w:sz w:val="24"/>
          <w:szCs w:val="24"/>
        </w:rPr>
        <w:t xml:space="preserve"> supply chains </w:t>
      </w:r>
      <w:proofErr w:type="gramStart"/>
      <w:r w:rsidR="00216325" w:rsidRPr="00887292">
        <w:rPr>
          <w:rFonts w:ascii="Times New Roman" w:hAnsi="Times New Roman" w:cs="Times New Roman"/>
          <w:color w:val="000000" w:themeColor="text1"/>
          <w:kern w:val="24"/>
          <w:sz w:val="24"/>
          <w:szCs w:val="24"/>
        </w:rPr>
        <w:t>who</w:t>
      </w:r>
      <w:proofErr w:type="gramEnd"/>
      <w:r w:rsidR="00216325" w:rsidRPr="00887292">
        <w:rPr>
          <w:rFonts w:ascii="Times New Roman" w:hAnsi="Times New Roman" w:cs="Times New Roman"/>
          <w:color w:val="000000" w:themeColor="text1"/>
          <w:kern w:val="24"/>
          <w:sz w:val="24"/>
          <w:szCs w:val="24"/>
        </w:rPr>
        <w:t xml:space="preserve"> charge workers with </w:t>
      </w:r>
      <w:r w:rsidR="00086766">
        <w:rPr>
          <w:rFonts w:ascii="Times New Roman" w:hAnsi="Times New Roman" w:cs="Times New Roman"/>
          <w:color w:val="000000" w:themeColor="text1"/>
          <w:kern w:val="24"/>
          <w:sz w:val="24"/>
          <w:szCs w:val="24"/>
        </w:rPr>
        <w:t xml:space="preserve">illegal </w:t>
      </w:r>
      <w:r w:rsidR="00216325" w:rsidRPr="00887292">
        <w:rPr>
          <w:rFonts w:ascii="Times New Roman" w:hAnsi="Times New Roman" w:cs="Times New Roman"/>
          <w:color w:val="000000" w:themeColor="text1"/>
          <w:kern w:val="24"/>
          <w:sz w:val="24"/>
          <w:szCs w:val="24"/>
        </w:rPr>
        <w:t>placement fees</w:t>
      </w:r>
      <w:r w:rsidR="00887292" w:rsidRPr="00887292">
        <w:rPr>
          <w:rFonts w:ascii="Times New Roman" w:hAnsi="Times New Roman" w:cs="Times New Roman"/>
          <w:color w:val="000000" w:themeColor="text1"/>
          <w:kern w:val="24"/>
          <w:sz w:val="24"/>
          <w:szCs w:val="24"/>
        </w:rPr>
        <w:t>.</w:t>
      </w:r>
      <w:r w:rsidR="00EC6AAD">
        <w:rPr>
          <w:rFonts w:ascii="Times New Roman" w:hAnsi="Times New Roman" w:cs="Times New Roman"/>
          <w:color w:val="000000" w:themeColor="text1"/>
          <w:kern w:val="24"/>
          <w:sz w:val="24"/>
          <w:szCs w:val="24"/>
        </w:rPr>
        <w:t xml:space="preserve"> </w:t>
      </w:r>
      <w:r w:rsidR="00145C65" w:rsidRPr="00887292">
        <w:rPr>
          <w:rFonts w:ascii="Times New Roman" w:hAnsi="Times New Roman" w:cs="Times New Roman"/>
          <w:sz w:val="24"/>
          <w:szCs w:val="24"/>
        </w:rPr>
        <w:t xml:space="preserve">All in all, the UK case study indicates that the close monitoring and enforcement of industrial cooperation on temporary labour protection may prove more effective than additional national legislation. </w:t>
      </w:r>
    </w:p>
    <w:p w:rsidR="00086766" w:rsidRDefault="00145C65" w:rsidP="00E32481">
      <w:pPr>
        <w:spacing w:after="0" w:line="240" w:lineRule="auto"/>
        <w:ind w:firstLine="284"/>
        <w:jc w:val="both"/>
        <w:rPr>
          <w:rFonts w:ascii="Times New Roman" w:hAnsi="Times New Roman" w:cs="Times New Roman"/>
          <w:sz w:val="24"/>
          <w:szCs w:val="24"/>
        </w:rPr>
      </w:pPr>
      <w:r w:rsidRPr="00887292">
        <w:rPr>
          <w:rFonts w:ascii="Times New Roman" w:hAnsi="Times New Roman" w:cs="Times New Roman"/>
          <w:sz w:val="24"/>
          <w:szCs w:val="24"/>
        </w:rPr>
        <w:t>On the other side, the development of social and income support funds for temporary agency workers in certain continental EU Member States and the comparatively positive attitud</w:t>
      </w:r>
      <w:r w:rsidR="00EC6AAD">
        <w:rPr>
          <w:rFonts w:ascii="Times New Roman" w:hAnsi="Times New Roman" w:cs="Times New Roman"/>
          <w:sz w:val="24"/>
          <w:szCs w:val="24"/>
        </w:rPr>
        <w:t>es to TAW in these MS</w:t>
      </w:r>
      <w:r w:rsidRPr="00887292">
        <w:rPr>
          <w:rFonts w:ascii="Times New Roman" w:hAnsi="Times New Roman" w:cs="Times New Roman"/>
          <w:sz w:val="24"/>
          <w:szCs w:val="24"/>
        </w:rPr>
        <w:t xml:space="preserve"> (most prominently France and the Netherlands) indicate the critical role of social partner initiatives and collective bargaining above the company</w:t>
      </w:r>
      <w:r w:rsidR="00EC6AAD">
        <w:rPr>
          <w:rFonts w:ascii="Times New Roman" w:hAnsi="Times New Roman" w:cs="Times New Roman"/>
          <w:sz w:val="24"/>
          <w:szCs w:val="24"/>
        </w:rPr>
        <w:t xml:space="preserve"> level for the protection of</w:t>
      </w:r>
      <w:r w:rsidRPr="00887292">
        <w:rPr>
          <w:rFonts w:ascii="Times New Roman" w:hAnsi="Times New Roman" w:cs="Times New Roman"/>
          <w:sz w:val="24"/>
          <w:szCs w:val="24"/>
        </w:rPr>
        <w:t xml:space="preserve"> agency workers’ rights. </w:t>
      </w:r>
    </w:p>
    <w:p w:rsidR="005F3393" w:rsidRPr="00887292" w:rsidRDefault="00887292" w:rsidP="00086766">
      <w:pPr>
        <w:spacing w:after="0"/>
        <w:rPr>
          <w:rFonts w:ascii="Times New Roman" w:hAnsi="Times New Roman" w:cs="Times New Roman"/>
          <w:sz w:val="24"/>
          <w:szCs w:val="24"/>
        </w:rPr>
      </w:pPr>
      <w:r w:rsidRPr="00EC6AAD">
        <w:rPr>
          <w:rFonts w:ascii="Times New Roman" w:hAnsi="Times New Roman" w:cs="Times New Roman"/>
          <w:b/>
          <w:sz w:val="24"/>
          <w:szCs w:val="24"/>
        </w:rPr>
        <w:t>Policy recommendations</w:t>
      </w:r>
      <w:r w:rsidRPr="00887292">
        <w:rPr>
          <w:rFonts w:ascii="Times New Roman" w:hAnsi="Times New Roman" w:cs="Times New Roman"/>
          <w:sz w:val="24"/>
          <w:szCs w:val="24"/>
        </w:rPr>
        <w:t>:</w:t>
      </w:r>
    </w:p>
    <w:p w:rsidR="00887292" w:rsidRPr="00086766" w:rsidRDefault="00887292" w:rsidP="00086766">
      <w:pPr>
        <w:pStyle w:val="ListParagraph"/>
        <w:numPr>
          <w:ilvl w:val="0"/>
          <w:numId w:val="5"/>
        </w:numPr>
        <w:spacing w:after="0" w:line="216" w:lineRule="auto"/>
        <w:jc w:val="both"/>
        <w:rPr>
          <w:rFonts w:ascii="Times New Roman" w:hAnsi="Times New Roman" w:cs="Times New Roman"/>
          <w:color w:val="000000" w:themeColor="text1"/>
          <w:kern w:val="24"/>
          <w:sz w:val="24"/>
          <w:szCs w:val="24"/>
        </w:rPr>
      </w:pPr>
      <w:r w:rsidRPr="00887292">
        <w:rPr>
          <w:rFonts w:ascii="Times New Roman" w:hAnsi="Times New Roman" w:cs="Times New Roman"/>
          <w:sz w:val="24"/>
          <w:szCs w:val="24"/>
        </w:rPr>
        <w:t>The momentum from the national level negotiation of AWR between social partners in the UK and the operational platform tha</w:t>
      </w:r>
      <w:r w:rsidR="00EC6AAD">
        <w:rPr>
          <w:rFonts w:ascii="Times New Roman" w:hAnsi="Times New Roman" w:cs="Times New Roman"/>
          <w:sz w:val="24"/>
          <w:szCs w:val="24"/>
        </w:rPr>
        <w:t>t GLA</w:t>
      </w:r>
      <w:r w:rsidRPr="00887292">
        <w:rPr>
          <w:rFonts w:ascii="Times New Roman" w:hAnsi="Times New Roman" w:cs="Times New Roman"/>
          <w:sz w:val="24"/>
          <w:szCs w:val="24"/>
        </w:rPr>
        <w:t xml:space="preserve"> provided for agencies and employers to work together towards worker protection needs to be sustained and to expand across the sectors of the British economy. </w:t>
      </w:r>
      <w:r w:rsidRPr="00086766">
        <w:rPr>
          <w:rFonts w:ascii="Times New Roman" w:hAnsi="Times New Roman" w:cs="Times New Roman"/>
          <w:sz w:val="24"/>
          <w:szCs w:val="24"/>
        </w:rPr>
        <w:t xml:space="preserve">The development of social and income support funds and mechanisms for agency workers needs to be considered by British policy stakeholders. </w:t>
      </w:r>
    </w:p>
    <w:p w:rsidR="00887292" w:rsidRPr="00887292" w:rsidRDefault="00887292" w:rsidP="00887292">
      <w:pPr>
        <w:pStyle w:val="ListParagraph"/>
        <w:numPr>
          <w:ilvl w:val="0"/>
          <w:numId w:val="5"/>
        </w:numPr>
        <w:spacing w:after="0" w:line="216" w:lineRule="auto"/>
        <w:jc w:val="both"/>
        <w:rPr>
          <w:rFonts w:ascii="Times New Roman" w:hAnsi="Times New Roman" w:cs="Times New Roman"/>
          <w:color w:val="000000" w:themeColor="text1"/>
          <w:kern w:val="24"/>
          <w:sz w:val="24"/>
          <w:szCs w:val="24"/>
        </w:rPr>
      </w:pPr>
      <w:r w:rsidRPr="00887292">
        <w:rPr>
          <w:rFonts w:ascii="Times New Roman" w:hAnsi="Times New Roman" w:cs="Times New Roman"/>
          <w:color w:val="000000" w:themeColor="text1"/>
          <w:kern w:val="24"/>
          <w:sz w:val="24"/>
          <w:szCs w:val="24"/>
        </w:rPr>
        <w:t>The strategies the agencies and end-user firms employ in order to derogate from or cir</w:t>
      </w:r>
      <w:r w:rsidR="00EC27AD">
        <w:rPr>
          <w:rFonts w:ascii="Times New Roman" w:hAnsi="Times New Roman" w:cs="Times New Roman"/>
          <w:color w:val="000000" w:themeColor="text1"/>
          <w:kern w:val="24"/>
          <w:sz w:val="24"/>
          <w:szCs w:val="24"/>
        </w:rPr>
        <w:t>cumvent the equal pay element</w:t>
      </w:r>
      <w:r w:rsidRPr="00887292">
        <w:rPr>
          <w:rFonts w:ascii="Times New Roman" w:hAnsi="Times New Roman" w:cs="Times New Roman"/>
          <w:color w:val="000000" w:themeColor="text1"/>
          <w:kern w:val="24"/>
          <w:sz w:val="24"/>
          <w:szCs w:val="24"/>
        </w:rPr>
        <w:t xml:space="preserve"> of the AWR call a) for a revision of the British government regulatory guidance on the legal minimum of hours that agencies are obliged to pay workers between assignments and b) larger investment in labour law enforcement authorities.  </w:t>
      </w:r>
    </w:p>
    <w:p w:rsidR="00887292" w:rsidRPr="00887292" w:rsidRDefault="00887292" w:rsidP="00887292">
      <w:pPr>
        <w:pStyle w:val="ListParagraph"/>
        <w:numPr>
          <w:ilvl w:val="0"/>
          <w:numId w:val="5"/>
        </w:numPr>
        <w:spacing w:after="0" w:line="216" w:lineRule="auto"/>
        <w:jc w:val="both"/>
        <w:rPr>
          <w:rFonts w:ascii="Times New Roman" w:hAnsi="Times New Roman" w:cs="Times New Roman"/>
          <w:color w:val="000000" w:themeColor="text1"/>
          <w:kern w:val="24"/>
          <w:sz w:val="24"/>
          <w:szCs w:val="24"/>
        </w:rPr>
      </w:pPr>
      <w:r w:rsidRPr="00887292">
        <w:rPr>
          <w:rFonts w:ascii="Times New Roman" w:hAnsi="Times New Roman" w:cs="Times New Roman"/>
          <w:color w:val="000000" w:themeColor="text1"/>
          <w:kern w:val="24"/>
          <w:sz w:val="24"/>
          <w:szCs w:val="24"/>
        </w:rPr>
        <w:t xml:space="preserve">TAW regulation in Greece needs to be supported by an investment in the labour and health inspectorates’ workforce and an increase of their enforcement and prosecution legal powers. The development of an enforcement authority with agency licensing and prosecution powers along the lines of the UK </w:t>
      </w:r>
      <w:r w:rsidR="00086766">
        <w:rPr>
          <w:rFonts w:ascii="Times New Roman" w:hAnsi="Times New Roman" w:cs="Times New Roman"/>
          <w:color w:val="000000" w:themeColor="text1"/>
          <w:kern w:val="24"/>
          <w:sz w:val="24"/>
          <w:szCs w:val="24"/>
        </w:rPr>
        <w:t>GLA</w:t>
      </w:r>
      <w:r w:rsidRPr="00887292">
        <w:rPr>
          <w:rFonts w:ascii="Times New Roman" w:hAnsi="Times New Roman" w:cs="Times New Roman"/>
          <w:color w:val="000000" w:themeColor="text1"/>
          <w:kern w:val="24"/>
          <w:sz w:val="24"/>
          <w:szCs w:val="24"/>
        </w:rPr>
        <w:t xml:space="preserve"> should be investigated. These actions need to be coupled with targeted anti-corruption measures against professional licensing and tax-collection authorities. Prohibiting the use of agency employment in certain areas like healthcare also needs to be considered.</w:t>
      </w:r>
    </w:p>
    <w:p w:rsidR="00887292" w:rsidRPr="00EC6AAD" w:rsidRDefault="00887292" w:rsidP="00EC6AAD">
      <w:pPr>
        <w:pStyle w:val="ListParagraph"/>
        <w:numPr>
          <w:ilvl w:val="0"/>
          <w:numId w:val="5"/>
        </w:numPr>
        <w:spacing w:after="0" w:line="216" w:lineRule="auto"/>
        <w:jc w:val="both"/>
        <w:rPr>
          <w:rFonts w:ascii="Times New Roman" w:hAnsi="Times New Roman" w:cs="Times New Roman"/>
          <w:color w:val="000000" w:themeColor="text1"/>
          <w:kern w:val="24"/>
          <w:sz w:val="24"/>
          <w:szCs w:val="24"/>
        </w:rPr>
      </w:pPr>
      <w:r w:rsidRPr="00EC6AAD">
        <w:rPr>
          <w:rFonts w:ascii="Times New Roman" w:hAnsi="Times New Roman" w:cs="Times New Roman"/>
          <w:color w:val="000000" w:themeColor="text1"/>
          <w:kern w:val="24"/>
          <w:sz w:val="24"/>
          <w:szCs w:val="24"/>
        </w:rPr>
        <w:t xml:space="preserve">Labour market and welfare restrictions for legally resident migrants need to be lifted from both countries’ migration policy regimes since they breed labour exploitation.  </w:t>
      </w:r>
    </w:p>
    <w:p w:rsidR="00EC6AAD" w:rsidRDefault="00EC6AAD" w:rsidP="00EC6AAD">
      <w:pPr>
        <w:pStyle w:val="NormalWeb"/>
        <w:spacing w:before="0" w:beforeAutospacing="0" w:after="0" w:afterAutospacing="0"/>
        <w:rPr>
          <w:b/>
        </w:rPr>
      </w:pPr>
    </w:p>
    <w:p w:rsidR="00293648" w:rsidRDefault="00293648" w:rsidP="00EC6AAD">
      <w:pPr>
        <w:pStyle w:val="NormalWeb"/>
        <w:spacing w:before="0" w:beforeAutospacing="0" w:after="0" w:afterAutospacing="0"/>
      </w:pPr>
      <w:r w:rsidRPr="00293648">
        <w:rPr>
          <w:b/>
        </w:rPr>
        <w:t>Dissemination/Impact</w:t>
      </w:r>
      <w:r>
        <w:t xml:space="preserve">: </w:t>
      </w:r>
      <w:r>
        <w:tab/>
      </w:r>
      <w:r>
        <w:tab/>
      </w:r>
      <w:r>
        <w:tab/>
      </w:r>
      <w:r>
        <w:tab/>
      </w:r>
      <w:r>
        <w:tab/>
      </w:r>
      <w:r>
        <w:tab/>
      </w:r>
      <w:r>
        <w:tab/>
      </w:r>
    </w:p>
    <w:p w:rsidR="00C149DD" w:rsidRDefault="00293648" w:rsidP="00F7600A">
      <w:pPr>
        <w:pStyle w:val="NormalWeb"/>
        <w:spacing w:before="0" w:beforeAutospacing="0" w:after="0" w:afterAutospacing="0"/>
        <w:ind w:firstLine="284"/>
        <w:jc w:val="both"/>
        <w:rPr>
          <w:color w:val="000000" w:themeColor="dark1"/>
          <w:kern w:val="24"/>
        </w:rPr>
      </w:pPr>
      <w:r w:rsidRPr="00136DC9">
        <w:rPr>
          <w:color w:val="000000" w:themeColor="dark1"/>
          <w:kern w:val="24"/>
        </w:rPr>
        <w:t xml:space="preserve">The Project Final Report and Policy Briefs can be found, </w:t>
      </w:r>
      <w:r>
        <w:rPr>
          <w:color w:val="000000" w:themeColor="dark1"/>
          <w:kern w:val="24"/>
        </w:rPr>
        <w:t>as of February 2015</w:t>
      </w:r>
      <w:r w:rsidR="00461B89">
        <w:rPr>
          <w:color w:val="000000" w:themeColor="dark1"/>
          <w:kern w:val="24"/>
        </w:rPr>
        <w:t xml:space="preserve">, in the project’s webpage: </w:t>
      </w:r>
      <w:hyperlink r:id="rId8" w:history="1">
        <w:r w:rsidR="00461B89" w:rsidRPr="002B6F93">
          <w:rPr>
            <w:rStyle w:val="Hyperlink"/>
            <w:kern w:val="24"/>
          </w:rPr>
          <w:t>http://www.bath.ac.uk/casp/projects/migration-and-temporary-agency-work/index. html</w:t>
        </w:r>
      </w:hyperlink>
      <w:r w:rsidRPr="00136DC9">
        <w:rPr>
          <w:color w:val="000000" w:themeColor="dark1"/>
          <w:kern w:val="24"/>
        </w:rPr>
        <w:t xml:space="preserve">. </w:t>
      </w:r>
      <w:r>
        <w:rPr>
          <w:color w:val="000000" w:themeColor="dark1"/>
          <w:kern w:val="24"/>
        </w:rPr>
        <w:t xml:space="preserve">The findings of the project have been presented in several conferences and workshop venues in the UK and abroad and are currently under peer-review in scientific journals. The Greek case study findings on practices of trafficking of </w:t>
      </w:r>
      <w:r w:rsidR="00086766">
        <w:rPr>
          <w:color w:val="000000" w:themeColor="dark1"/>
          <w:kern w:val="24"/>
        </w:rPr>
        <w:t>agency nurses in</w:t>
      </w:r>
      <w:r>
        <w:rPr>
          <w:color w:val="000000" w:themeColor="dark1"/>
          <w:kern w:val="24"/>
        </w:rPr>
        <w:t xml:space="preserve"> hospitals appear in </w:t>
      </w:r>
      <w:hyperlink r:id="rId9" w:history="1">
        <w:r w:rsidRPr="000C0E77">
          <w:rPr>
            <w:rStyle w:val="Hyperlink"/>
            <w:kern w:val="24"/>
          </w:rPr>
          <w:t>a published article</w:t>
        </w:r>
      </w:hyperlink>
      <w:r>
        <w:rPr>
          <w:color w:val="000000" w:themeColor="dark1"/>
          <w:kern w:val="24"/>
        </w:rPr>
        <w:t xml:space="preserve"> in the daily Greek newspaper </w:t>
      </w:r>
      <w:proofErr w:type="spellStart"/>
      <w:r>
        <w:rPr>
          <w:color w:val="000000" w:themeColor="dark1"/>
          <w:kern w:val="24"/>
        </w:rPr>
        <w:t>Kathimerini</w:t>
      </w:r>
      <w:proofErr w:type="spellEnd"/>
      <w:r>
        <w:rPr>
          <w:color w:val="000000" w:themeColor="dark1"/>
          <w:kern w:val="24"/>
        </w:rPr>
        <w:t>. A publication of these findings in the New York Times is also due in February 2015.</w:t>
      </w:r>
      <w:r w:rsidR="00F7600A" w:rsidRPr="00F7600A">
        <w:t xml:space="preserve"> </w:t>
      </w:r>
      <w:r w:rsidR="00F7600A" w:rsidRPr="00C149DD">
        <w:t>Dr</w:t>
      </w:r>
      <w:r w:rsidR="00F7600A">
        <w:t>awing on the project’s findings, t</w:t>
      </w:r>
      <w:r w:rsidR="00F7600A" w:rsidRPr="00C149DD">
        <w:t xml:space="preserve">he Fellow gave a lecture/seminar </w:t>
      </w:r>
      <w:r w:rsidR="00F7600A">
        <w:t xml:space="preserve">on migrants and precarious labour </w:t>
      </w:r>
      <w:r w:rsidR="00F7600A" w:rsidRPr="00C149DD">
        <w:t>to a geography class of 14-15 year old students at the King Edwards School, Bath, on the 30</w:t>
      </w:r>
      <w:r w:rsidR="00F7600A" w:rsidRPr="00C149DD">
        <w:rPr>
          <w:vertAlign w:val="superscript"/>
        </w:rPr>
        <w:t>th</w:t>
      </w:r>
      <w:r w:rsidR="00F7600A" w:rsidRPr="00C149DD">
        <w:t xml:space="preserve"> of April 2014. </w:t>
      </w:r>
    </w:p>
    <w:p w:rsidR="00F7600A" w:rsidRPr="00F7600A" w:rsidRDefault="00B04BC5" w:rsidP="00F7600A">
      <w:pPr>
        <w:pStyle w:val="NormalWeb"/>
        <w:spacing w:before="0" w:beforeAutospacing="0" w:after="0" w:afterAutospacing="0"/>
        <w:ind w:firstLine="284"/>
        <w:jc w:val="both"/>
      </w:pPr>
      <w:r w:rsidRPr="00C149DD">
        <w:t xml:space="preserve">Dr </w:t>
      </w:r>
      <w:proofErr w:type="spellStart"/>
      <w:r w:rsidRPr="00C149DD">
        <w:t>Maroukis</w:t>
      </w:r>
      <w:proofErr w:type="spellEnd"/>
      <w:r w:rsidRPr="00C149DD">
        <w:t xml:space="preserve"> organised the final project Workshop on the 19</w:t>
      </w:r>
      <w:r w:rsidRPr="00C149DD">
        <w:rPr>
          <w:vertAlign w:val="superscript"/>
        </w:rPr>
        <w:t>th</w:t>
      </w:r>
      <w:r w:rsidRPr="00C149DD">
        <w:t xml:space="preserve"> of September 20</w:t>
      </w:r>
      <w:r w:rsidR="00F7600A">
        <w:t xml:space="preserve">14 hosted by </w:t>
      </w:r>
      <w:hyperlink r:id="rId10" w:history="1">
        <w:r w:rsidR="00F7600A">
          <w:rPr>
            <w:rStyle w:val="Hyperlink"/>
          </w:rPr>
          <w:t>t</w:t>
        </w:r>
        <w:r w:rsidRPr="00C149DD">
          <w:rPr>
            <w:rStyle w:val="Hyperlink"/>
          </w:rPr>
          <w:t>he University of Bath Institute for Policy Research</w:t>
        </w:r>
      </w:hyperlink>
      <w:r w:rsidR="00F7600A">
        <w:t xml:space="preserve">. This workshop has </w:t>
      </w:r>
      <w:r w:rsidRPr="00C149DD">
        <w:t>brought together academic experts on migration (</w:t>
      </w:r>
      <w:proofErr w:type="spellStart"/>
      <w:r w:rsidRPr="00C149DD">
        <w:t>Prof.</w:t>
      </w:r>
      <w:proofErr w:type="spellEnd"/>
      <w:r w:rsidRPr="00C149DD">
        <w:t xml:space="preserve"> Bridget Anderson), social policy and industrial relations (</w:t>
      </w:r>
      <w:proofErr w:type="spellStart"/>
      <w:r w:rsidRPr="00C149DD">
        <w:t>Prof.</w:t>
      </w:r>
      <w:proofErr w:type="spellEnd"/>
      <w:r w:rsidRPr="00C149DD">
        <w:t xml:space="preserve"> Hassel, Dr Carmel, Dr Papadopoulos) and temporary ag</w:t>
      </w:r>
      <w:r w:rsidR="00F7600A">
        <w:t xml:space="preserve">ency work (Dr </w:t>
      </w:r>
      <w:proofErr w:type="spellStart"/>
      <w:r w:rsidR="00F7600A">
        <w:t>Cremers</w:t>
      </w:r>
      <w:proofErr w:type="spellEnd"/>
      <w:r w:rsidR="00F7600A">
        <w:t>, Dr</w:t>
      </w:r>
      <w:r w:rsidRPr="00C149DD">
        <w:t xml:space="preserve"> </w:t>
      </w:r>
      <w:proofErr w:type="spellStart"/>
      <w:r w:rsidRPr="00C149DD">
        <w:t>Bessa</w:t>
      </w:r>
      <w:proofErr w:type="spellEnd"/>
      <w:r w:rsidRPr="00C149DD">
        <w:t>, Dr Ferreira), policy stakeholders and organisations (EUROFOUND, Association of Labour Providers, British Hospitality Association, Unite the Union, Organisation of National Statistics), representatives from enforcement institutio</w:t>
      </w:r>
      <w:r w:rsidR="00EC27AD">
        <w:t>ns (GLA</w:t>
      </w:r>
      <w:r w:rsidRPr="00C149DD">
        <w:t>) and students and strengthened the UK and European academic and policy network</w:t>
      </w:r>
      <w:r w:rsidR="00F7600A">
        <w:t>s of the Fellow and the University</w:t>
      </w:r>
      <w:r w:rsidRPr="00C149DD">
        <w:t>.</w:t>
      </w:r>
    </w:p>
    <w:sectPr w:rsidR="00F7600A" w:rsidRPr="00F7600A" w:rsidSect="005B4B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7C3B"/>
    <w:multiLevelType w:val="hybridMultilevel"/>
    <w:tmpl w:val="6374E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6D38D6"/>
    <w:multiLevelType w:val="hybridMultilevel"/>
    <w:tmpl w:val="6A0815AE"/>
    <w:lvl w:ilvl="0" w:tplc="198C78E2">
      <w:start w:val="1"/>
      <w:numFmt w:val="bullet"/>
      <w:lvlText w:val="•"/>
      <w:lvlJc w:val="left"/>
      <w:pPr>
        <w:tabs>
          <w:tab w:val="num" w:pos="720"/>
        </w:tabs>
        <w:ind w:left="720" w:hanging="360"/>
      </w:pPr>
      <w:rPr>
        <w:rFonts w:ascii="Arial" w:hAnsi="Arial" w:hint="default"/>
      </w:rPr>
    </w:lvl>
    <w:lvl w:ilvl="1" w:tplc="0A26C086" w:tentative="1">
      <w:start w:val="1"/>
      <w:numFmt w:val="bullet"/>
      <w:lvlText w:val="•"/>
      <w:lvlJc w:val="left"/>
      <w:pPr>
        <w:tabs>
          <w:tab w:val="num" w:pos="1440"/>
        </w:tabs>
        <w:ind w:left="1440" w:hanging="360"/>
      </w:pPr>
      <w:rPr>
        <w:rFonts w:ascii="Arial" w:hAnsi="Arial" w:hint="default"/>
      </w:rPr>
    </w:lvl>
    <w:lvl w:ilvl="2" w:tplc="6430152A" w:tentative="1">
      <w:start w:val="1"/>
      <w:numFmt w:val="bullet"/>
      <w:lvlText w:val="•"/>
      <w:lvlJc w:val="left"/>
      <w:pPr>
        <w:tabs>
          <w:tab w:val="num" w:pos="2160"/>
        </w:tabs>
        <w:ind w:left="2160" w:hanging="360"/>
      </w:pPr>
      <w:rPr>
        <w:rFonts w:ascii="Arial" w:hAnsi="Arial" w:hint="default"/>
      </w:rPr>
    </w:lvl>
    <w:lvl w:ilvl="3" w:tplc="69CC447A" w:tentative="1">
      <w:start w:val="1"/>
      <w:numFmt w:val="bullet"/>
      <w:lvlText w:val="•"/>
      <w:lvlJc w:val="left"/>
      <w:pPr>
        <w:tabs>
          <w:tab w:val="num" w:pos="2880"/>
        </w:tabs>
        <w:ind w:left="2880" w:hanging="360"/>
      </w:pPr>
      <w:rPr>
        <w:rFonts w:ascii="Arial" w:hAnsi="Arial" w:hint="default"/>
      </w:rPr>
    </w:lvl>
    <w:lvl w:ilvl="4" w:tplc="5A96A328" w:tentative="1">
      <w:start w:val="1"/>
      <w:numFmt w:val="bullet"/>
      <w:lvlText w:val="•"/>
      <w:lvlJc w:val="left"/>
      <w:pPr>
        <w:tabs>
          <w:tab w:val="num" w:pos="3600"/>
        </w:tabs>
        <w:ind w:left="3600" w:hanging="360"/>
      </w:pPr>
      <w:rPr>
        <w:rFonts w:ascii="Arial" w:hAnsi="Arial" w:hint="default"/>
      </w:rPr>
    </w:lvl>
    <w:lvl w:ilvl="5" w:tplc="B402624A" w:tentative="1">
      <w:start w:val="1"/>
      <w:numFmt w:val="bullet"/>
      <w:lvlText w:val="•"/>
      <w:lvlJc w:val="left"/>
      <w:pPr>
        <w:tabs>
          <w:tab w:val="num" w:pos="4320"/>
        </w:tabs>
        <w:ind w:left="4320" w:hanging="360"/>
      </w:pPr>
      <w:rPr>
        <w:rFonts w:ascii="Arial" w:hAnsi="Arial" w:hint="default"/>
      </w:rPr>
    </w:lvl>
    <w:lvl w:ilvl="6" w:tplc="3A984ED6" w:tentative="1">
      <w:start w:val="1"/>
      <w:numFmt w:val="bullet"/>
      <w:lvlText w:val="•"/>
      <w:lvlJc w:val="left"/>
      <w:pPr>
        <w:tabs>
          <w:tab w:val="num" w:pos="5040"/>
        </w:tabs>
        <w:ind w:left="5040" w:hanging="360"/>
      </w:pPr>
      <w:rPr>
        <w:rFonts w:ascii="Arial" w:hAnsi="Arial" w:hint="default"/>
      </w:rPr>
    </w:lvl>
    <w:lvl w:ilvl="7" w:tplc="FA706574" w:tentative="1">
      <w:start w:val="1"/>
      <w:numFmt w:val="bullet"/>
      <w:lvlText w:val="•"/>
      <w:lvlJc w:val="left"/>
      <w:pPr>
        <w:tabs>
          <w:tab w:val="num" w:pos="5760"/>
        </w:tabs>
        <w:ind w:left="5760" w:hanging="360"/>
      </w:pPr>
      <w:rPr>
        <w:rFonts w:ascii="Arial" w:hAnsi="Arial" w:hint="default"/>
      </w:rPr>
    </w:lvl>
    <w:lvl w:ilvl="8" w:tplc="A13C0A90" w:tentative="1">
      <w:start w:val="1"/>
      <w:numFmt w:val="bullet"/>
      <w:lvlText w:val="•"/>
      <w:lvlJc w:val="left"/>
      <w:pPr>
        <w:tabs>
          <w:tab w:val="num" w:pos="6480"/>
        </w:tabs>
        <w:ind w:left="6480" w:hanging="360"/>
      </w:pPr>
      <w:rPr>
        <w:rFonts w:ascii="Arial" w:hAnsi="Arial" w:hint="default"/>
      </w:rPr>
    </w:lvl>
  </w:abstractNum>
  <w:abstractNum w:abstractNumId="2">
    <w:nsid w:val="3EDE1BC8"/>
    <w:multiLevelType w:val="hybridMultilevel"/>
    <w:tmpl w:val="F4F0622C"/>
    <w:lvl w:ilvl="0" w:tplc="8E606244">
      <w:start w:val="1"/>
      <w:numFmt w:val="bullet"/>
      <w:lvlText w:val="•"/>
      <w:lvlJc w:val="left"/>
      <w:pPr>
        <w:tabs>
          <w:tab w:val="num" w:pos="720"/>
        </w:tabs>
        <w:ind w:left="720" w:hanging="360"/>
      </w:pPr>
      <w:rPr>
        <w:rFonts w:ascii="Arial" w:hAnsi="Arial" w:hint="default"/>
      </w:rPr>
    </w:lvl>
    <w:lvl w:ilvl="1" w:tplc="68D4FBC4" w:tentative="1">
      <w:start w:val="1"/>
      <w:numFmt w:val="bullet"/>
      <w:lvlText w:val="•"/>
      <w:lvlJc w:val="left"/>
      <w:pPr>
        <w:tabs>
          <w:tab w:val="num" w:pos="1440"/>
        </w:tabs>
        <w:ind w:left="1440" w:hanging="360"/>
      </w:pPr>
      <w:rPr>
        <w:rFonts w:ascii="Arial" w:hAnsi="Arial" w:hint="default"/>
      </w:rPr>
    </w:lvl>
    <w:lvl w:ilvl="2" w:tplc="3460920C" w:tentative="1">
      <w:start w:val="1"/>
      <w:numFmt w:val="bullet"/>
      <w:lvlText w:val="•"/>
      <w:lvlJc w:val="left"/>
      <w:pPr>
        <w:tabs>
          <w:tab w:val="num" w:pos="2160"/>
        </w:tabs>
        <w:ind w:left="2160" w:hanging="360"/>
      </w:pPr>
      <w:rPr>
        <w:rFonts w:ascii="Arial" w:hAnsi="Arial" w:hint="default"/>
      </w:rPr>
    </w:lvl>
    <w:lvl w:ilvl="3" w:tplc="6B4EE97A" w:tentative="1">
      <w:start w:val="1"/>
      <w:numFmt w:val="bullet"/>
      <w:lvlText w:val="•"/>
      <w:lvlJc w:val="left"/>
      <w:pPr>
        <w:tabs>
          <w:tab w:val="num" w:pos="2880"/>
        </w:tabs>
        <w:ind w:left="2880" w:hanging="360"/>
      </w:pPr>
      <w:rPr>
        <w:rFonts w:ascii="Arial" w:hAnsi="Arial" w:hint="default"/>
      </w:rPr>
    </w:lvl>
    <w:lvl w:ilvl="4" w:tplc="B0E010CE" w:tentative="1">
      <w:start w:val="1"/>
      <w:numFmt w:val="bullet"/>
      <w:lvlText w:val="•"/>
      <w:lvlJc w:val="left"/>
      <w:pPr>
        <w:tabs>
          <w:tab w:val="num" w:pos="3600"/>
        </w:tabs>
        <w:ind w:left="3600" w:hanging="360"/>
      </w:pPr>
      <w:rPr>
        <w:rFonts w:ascii="Arial" w:hAnsi="Arial" w:hint="default"/>
      </w:rPr>
    </w:lvl>
    <w:lvl w:ilvl="5" w:tplc="ED26927A" w:tentative="1">
      <w:start w:val="1"/>
      <w:numFmt w:val="bullet"/>
      <w:lvlText w:val="•"/>
      <w:lvlJc w:val="left"/>
      <w:pPr>
        <w:tabs>
          <w:tab w:val="num" w:pos="4320"/>
        </w:tabs>
        <w:ind w:left="4320" w:hanging="360"/>
      </w:pPr>
      <w:rPr>
        <w:rFonts w:ascii="Arial" w:hAnsi="Arial" w:hint="default"/>
      </w:rPr>
    </w:lvl>
    <w:lvl w:ilvl="6" w:tplc="F70A02CC" w:tentative="1">
      <w:start w:val="1"/>
      <w:numFmt w:val="bullet"/>
      <w:lvlText w:val="•"/>
      <w:lvlJc w:val="left"/>
      <w:pPr>
        <w:tabs>
          <w:tab w:val="num" w:pos="5040"/>
        </w:tabs>
        <w:ind w:left="5040" w:hanging="360"/>
      </w:pPr>
      <w:rPr>
        <w:rFonts w:ascii="Arial" w:hAnsi="Arial" w:hint="default"/>
      </w:rPr>
    </w:lvl>
    <w:lvl w:ilvl="7" w:tplc="B8A07F8A" w:tentative="1">
      <w:start w:val="1"/>
      <w:numFmt w:val="bullet"/>
      <w:lvlText w:val="•"/>
      <w:lvlJc w:val="left"/>
      <w:pPr>
        <w:tabs>
          <w:tab w:val="num" w:pos="5760"/>
        </w:tabs>
        <w:ind w:left="5760" w:hanging="360"/>
      </w:pPr>
      <w:rPr>
        <w:rFonts w:ascii="Arial" w:hAnsi="Arial" w:hint="default"/>
      </w:rPr>
    </w:lvl>
    <w:lvl w:ilvl="8" w:tplc="4A16A778" w:tentative="1">
      <w:start w:val="1"/>
      <w:numFmt w:val="bullet"/>
      <w:lvlText w:val="•"/>
      <w:lvlJc w:val="left"/>
      <w:pPr>
        <w:tabs>
          <w:tab w:val="num" w:pos="6480"/>
        </w:tabs>
        <w:ind w:left="6480" w:hanging="360"/>
      </w:pPr>
      <w:rPr>
        <w:rFonts w:ascii="Arial" w:hAnsi="Arial" w:hint="default"/>
      </w:rPr>
    </w:lvl>
  </w:abstractNum>
  <w:abstractNum w:abstractNumId="3">
    <w:nsid w:val="547C6447"/>
    <w:multiLevelType w:val="hybridMultilevel"/>
    <w:tmpl w:val="1CCC23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6DAC3044"/>
    <w:multiLevelType w:val="hybridMultilevel"/>
    <w:tmpl w:val="99B8C9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53363E0"/>
    <w:multiLevelType w:val="hybridMultilevel"/>
    <w:tmpl w:val="94CA9702"/>
    <w:lvl w:ilvl="0" w:tplc="8CFAF09C">
      <w:start w:val="1"/>
      <w:numFmt w:val="bullet"/>
      <w:lvlText w:val="•"/>
      <w:lvlJc w:val="left"/>
      <w:pPr>
        <w:tabs>
          <w:tab w:val="num" w:pos="720"/>
        </w:tabs>
        <w:ind w:left="720" w:hanging="360"/>
      </w:pPr>
      <w:rPr>
        <w:rFonts w:ascii="Arial" w:hAnsi="Arial" w:hint="default"/>
      </w:rPr>
    </w:lvl>
    <w:lvl w:ilvl="1" w:tplc="1EE24E46" w:tentative="1">
      <w:start w:val="1"/>
      <w:numFmt w:val="bullet"/>
      <w:lvlText w:val="•"/>
      <w:lvlJc w:val="left"/>
      <w:pPr>
        <w:tabs>
          <w:tab w:val="num" w:pos="1440"/>
        </w:tabs>
        <w:ind w:left="1440" w:hanging="360"/>
      </w:pPr>
      <w:rPr>
        <w:rFonts w:ascii="Arial" w:hAnsi="Arial" w:hint="default"/>
      </w:rPr>
    </w:lvl>
    <w:lvl w:ilvl="2" w:tplc="52284EAE" w:tentative="1">
      <w:start w:val="1"/>
      <w:numFmt w:val="bullet"/>
      <w:lvlText w:val="•"/>
      <w:lvlJc w:val="left"/>
      <w:pPr>
        <w:tabs>
          <w:tab w:val="num" w:pos="2160"/>
        </w:tabs>
        <w:ind w:left="2160" w:hanging="360"/>
      </w:pPr>
      <w:rPr>
        <w:rFonts w:ascii="Arial" w:hAnsi="Arial" w:hint="default"/>
      </w:rPr>
    </w:lvl>
    <w:lvl w:ilvl="3" w:tplc="F28456C2" w:tentative="1">
      <w:start w:val="1"/>
      <w:numFmt w:val="bullet"/>
      <w:lvlText w:val="•"/>
      <w:lvlJc w:val="left"/>
      <w:pPr>
        <w:tabs>
          <w:tab w:val="num" w:pos="2880"/>
        </w:tabs>
        <w:ind w:left="2880" w:hanging="360"/>
      </w:pPr>
      <w:rPr>
        <w:rFonts w:ascii="Arial" w:hAnsi="Arial" w:hint="default"/>
      </w:rPr>
    </w:lvl>
    <w:lvl w:ilvl="4" w:tplc="DE98057A" w:tentative="1">
      <w:start w:val="1"/>
      <w:numFmt w:val="bullet"/>
      <w:lvlText w:val="•"/>
      <w:lvlJc w:val="left"/>
      <w:pPr>
        <w:tabs>
          <w:tab w:val="num" w:pos="3600"/>
        </w:tabs>
        <w:ind w:left="3600" w:hanging="360"/>
      </w:pPr>
      <w:rPr>
        <w:rFonts w:ascii="Arial" w:hAnsi="Arial" w:hint="default"/>
      </w:rPr>
    </w:lvl>
    <w:lvl w:ilvl="5" w:tplc="8FFAE376" w:tentative="1">
      <w:start w:val="1"/>
      <w:numFmt w:val="bullet"/>
      <w:lvlText w:val="•"/>
      <w:lvlJc w:val="left"/>
      <w:pPr>
        <w:tabs>
          <w:tab w:val="num" w:pos="4320"/>
        </w:tabs>
        <w:ind w:left="4320" w:hanging="360"/>
      </w:pPr>
      <w:rPr>
        <w:rFonts w:ascii="Arial" w:hAnsi="Arial" w:hint="default"/>
      </w:rPr>
    </w:lvl>
    <w:lvl w:ilvl="6" w:tplc="CAC2EC3C" w:tentative="1">
      <w:start w:val="1"/>
      <w:numFmt w:val="bullet"/>
      <w:lvlText w:val="•"/>
      <w:lvlJc w:val="left"/>
      <w:pPr>
        <w:tabs>
          <w:tab w:val="num" w:pos="5040"/>
        </w:tabs>
        <w:ind w:left="5040" w:hanging="360"/>
      </w:pPr>
      <w:rPr>
        <w:rFonts w:ascii="Arial" w:hAnsi="Arial" w:hint="default"/>
      </w:rPr>
    </w:lvl>
    <w:lvl w:ilvl="7" w:tplc="5CEE7E14" w:tentative="1">
      <w:start w:val="1"/>
      <w:numFmt w:val="bullet"/>
      <w:lvlText w:val="•"/>
      <w:lvlJc w:val="left"/>
      <w:pPr>
        <w:tabs>
          <w:tab w:val="num" w:pos="5760"/>
        </w:tabs>
        <w:ind w:left="5760" w:hanging="360"/>
      </w:pPr>
      <w:rPr>
        <w:rFonts w:ascii="Arial" w:hAnsi="Arial" w:hint="default"/>
      </w:rPr>
    </w:lvl>
    <w:lvl w:ilvl="8" w:tplc="3F20431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F8"/>
    <w:rsid w:val="00086766"/>
    <w:rsid w:val="000C0E77"/>
    <w:rsid w:val="00136DC9"/>
    <w:rsid w:val="00145C65"/>
    <w:rsid w:val="00164D6A"/>
    <w:rsid w:val="00216325"/>
    <w:rsid w:val="00226E89"/>
    <w:rsid w:val="0026629F"/>
    <w:rsid w:val="00293648"/>
    <w:rsid w:val="00340673"/>
    <w:rsid w:val="00461B89"/>
    <w:rsid w:val="005B4BAF"/>
    <w:rsid w:val="005F3393"/>
    <w:rsid w:val="006C6451"/>
    <w:rsid w:val="007B3E63"/>
    <w:rsid w:val="00887292"/>
    <w:rsid w:val="008B58E6"/>
    <w:rsid w:val="00997260"/>
    <w:rsid w:val="009C0483"/>
    <w:rsid w:val="00B04BC5"/>
    <w:rsid w:val="00C149DD"/>
    <w:rsid w:val="00E32481"/>
    <w:rsid w:val="00E724F8"/>
    <w:rsid w:val="00EC27AD"/>
    <w:rsid w:val="00EC6AAD"/>
    <w:rsid w:val="00F760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93"/>
  </w:style>
  <w:style w:type="paragraph" w:styleId="Heading3">
    <w:name w:val="heading 3"/>
    <w:basedOn w:val="Normal"/>
    <w:next w:val="Normal"/>
    <w:link w:val="Heading3Char"/>
    <w:uiPriority w:val="9"/>
    <w:unhideWhenUsed/>
    <w:qFormat/>
    <w:rsid w:val="005F339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3393"/>
    <w:rPr>
      <w:rFonts w:asciiTheme="majorHAnsi" w:eastAsiaTheme="majorEastAsia" w:hAnsiTheme="majorHAnsi" w:cstheme="majorBidi"/>
      <w:b/>
      <w:bCs/>
      <w:color w:val="5B9BD5" w:themeColor="accent1"/>
    </w:rPr>
  </w:style>
  <w:style w:type="paragraph" w:styleId="ListParagraph">
    <w:name w:val="List Paragraph"/>
    <w:basedOn w:val="Normal"/>
    <w:uiPriority w:val="99"/>
    <w:qFormat/>
    <w:rsid w:val="005F3393"/>
    <w:pPr>
      <w:ind w:left="720"/>
      <w:contextualSpacing/>
    </w:pPr>
  </w:style>
  <w:style w:type="paragraph" w:styleId="NormalWeb">
    <w:name w:val="Normal (Web)"/>
    <w:basedOn w:val="Normal"/>
    <w:uiPriority w:val="99"/>
    <w:unhideWhenUsed/>
    <w:rsid w:val="00226E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1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25"/>
    <w:rPr>
      <w:rFonts w:ascii="Tahoma" w:hAnsi="Tahoma" w:cs="Tahoma"/>
      <w:sz w:val="16"/>
      <w:szCs w:val="16"/>
    </w:rPr>
  </w:style>
  <w:style w:type="character" w:styleId="Hyperlink">
    <w:name w:val="Hyperlink"/>
    <w:basedOn w:val="DefaultParagraphFont"/>
    <w:uiPriority w:val="99"/>
    <w:unhideWhenUsed/>
    <w:rsid w:val="008872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93"/>
  </w:style>
  <w:style w:type="paragraph" w:styleId="Heading3">
    <w:name w:val="heading 3"/>
    <w:basedOn w:val="Normal"/>
    <w:next w:val="Normal"/>
    <w:link w:val="Heading3Char"/>
    <w:uiPriority w:val="9"/>
    <w:unhideWhenUsed/>
    <w:qFormat/>
    <w:rsid w:val="005F339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3393"/>
    <w:rPr>
      <w:rFonts w:asciiTheme="majorHAnsi" w:eastAsiaTheme="majorEastAsia" w:hAnsiTheme="majorHAnsi" w:cstheme="majorBidi"/>
      <w:b/>
      <w:bCs/>
      <w:color w:val="5B9BD5" w:themeColor="accent1"/>
    </w:rPr>
  </w:style>
  <w:style w:type="paragraph" w:styleId="ListParagraph">
    <w:name w:val="List Paragraph"/>
    <w:basedOn w:val="Normal"/>
    <w:uiPriority w:val="99"/>
    <w:qFormat/>
    <w:rsid w:val="005F3393"/>
    <w:pPr>
      <w:ind w:left="720"/>
      <w:contextualSpacing/>
    </w:pPr>
  </w:style>
  <w:style w:type="paragraph" w:styleId="NormalWeb">
    <w:name w:val="Normal (Web)"/>
    <w:basedOn w:val="Normal"/>
    <w:uiPriority w:val="99"/>
    <w:unhideWhenUsed/>
    <w:rsid w:val="00226E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1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25"/>
    <w:rPr>
      <w:rFonts w:ascii="Tahoma" w:hAnsi="Tahoma" w:cs="Tahoma"/>
      <w:sz w:val="16"/>
      <w:szCs w:val="16"/>
    </w:rPr>
  </w:style>
  <w:style w:type="character" w:styleId="Hyperlink">
    <w:name w:val="Hyperlink"/>
    <w:basedOn w:val="DefaultParagraphFont"/>
    <w:uiPriority w:val="99"/>
    <w:unhideWhenUsed/>
    <w:rsid w:val="00887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ur-lex.europa.eu/LexUriServ/LexUriServ.do?uri=OJ:L:2008:327:0009:01:EN:HTML" TargetMode="External"/><Relationship Id="rId7" Type="http://schemas.openxmlformats.org/officeDocument/2006/relationships/hyperlink" Target="http://en.wikipedia.org/wiki/European_Union" TargetMode="External"/><Relationship Id="rId8" Type="http://schemas.openxmlformats.org/officeDocument/2006/relationships/hyperlink" Target="http://www.bath.ac.uk/casp/projects/migration-and-temporary-agency-work/index.%20html" TargetMode="External"/><Relationship Id="rId9" Type="http://schemas.openxmlformats.org/officeDocument/2006/relationships/hyperlink" Target="http://www.kathimerini.gr/737838/opinion/epikairothta/arxeio-monimes-sthles/trafikingk-sta-ellhnika-nosokomeia" TargetMode="External"/><Relationship Id="rId10" Type="http://schemas.openxmlformats.org/officeDocument/2006/relationships/hyperlink" Target="http://www.bath.ac.uk/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1471</Words>
  <Characters>8390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Maroukis</dc:creator>
  <cp:keywords/>
  <dc:description/>
  <cp:lastModifiedBy>Emma Carmel</cp:lastModifiedBy>
  <cp:revision>2</cp:revision>
  <dcterms:created xsi:type="dcterms:W3CDTF">2015-02-06T11:00:00Z</dcterms:created>
  <dcterms:modified xsi:type="dcterms:W3CDTF">2015-02-06T11:00:00Z</dcterms:modified>
</cp:coreProperties>
</file>