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40C" w:rsidRPr="00B462DB" w:rsidRDefault="00D0040C" w:rsidP="00624EF9">
      <w:pPr>
        <w:pStyle w:val="Heading1"/>
      </w:pPr>
      <w:bookmarkStart w:id="0" w:name="_Toc159659636"/>
      <w:bookmarkStart w:id="1" w:name="_Toc159661609"/>
      <w:bookmarkStart w:id="2" w:name="_Toc159748749"/>
      <w:bookmarkStart w:id="3" w:name="_Toc165966992"/>
      <w:bookmarkStart w:id="4" w:name="_Toc165967384"/>
      <w:bookmarkStart w:id="5" w:name="_Toc166989767"/>
      <w:bookmarkStart w:id="6" w:name="_Toc191981761"/>
      <w:bookmarkStart w:id="7" w:name="_Toc264364208"/>
      <w:bookmarkStart w:id="8" w:name="_GoBack"/>
      <w:bookmarkEnd w:id="8"/>
      <w:r w:rsidRPr="00B462DB">
        <w:t>Publishable summary</w:t>
      </w:r>
      <w:bookmarkEnd w:id="0"/>
      <w:bookmarkEnd w:id="1"/>
      <w:bookmarkEnd w:id="2"/>
      <w:bookmarkEnd w:id="3"/>
      <w:bookmarkEnd w:id="4"/>
      <w:bookmarkEnd w:id="5"/>
      <w:bookmarkEnd w:id="6"/>
      <w:bookmarkEnd w:id="7"/>
    </w:p>
    <w:p w:rsidR="00624EF9" w:rsidRDefault="00624EF9" w:rsidP="00D0040C">
      <w:pPr>
        <w:jc w:val="both"/>
        <w:rPr>
          <w:color w:val="666699"/>
        </w:rPr>
      </w:pPr>
    </w:p>
    <w:p w:rsidR="00D0040C" w:rsidRPr="00B462DB" w:rsidRDefault="00624EF9" w:rsidP="00624EF9">
      <w:pPr>
        <w:pStyle w:val="Heading2"/>
      </w:pPr>
      <w:r>
        <w:t>Project definition</w:t>
      </w:r>
    </w:p>
    <w:p w:rsidR="00AA66BA" w:rsidRPr="00EC0821" w:rsidRDefault="00AA66BA" w:rsidP="00EC0821">
      <w:pPr>
        <w:pStyle w:val="NormalWeb"/>
        <w:rPr>
          <w:rFonts w:asciiTheme="minorHAnsi" w:hAnsiTheme="minorHAnsi"/>
          <w:sz w:val="24"/>
          <w:szCs w:val="24"/>
          <w:lang w:val="en-GB"/>
        </w:rPr>
      </w:pPr>
      <w:r w:rsidRPr="00EC0821">
        <w:rPr>
          <w:rFonts w:asciiTheme="minorHAnsi" w:hAnsiTheme="minorHAnsi"/>
          <w:sz w:val="24"/>
          <w:szCs w:val="24"/>
          <w:lang w:val="en-GB"/>
        </w:rPr>
        <w:t>Agriculture is one of the most important domains to which the European Union (EU) exercises the direct competence via its Common Agricultural Policy (CAP). In order to support the implementatio</w:t>
      </w:r>
      <w:r w:rsidR="00EC0821" w:rsidRPr="00EC0821">
        <w:rPr>
          <w:rFonts w:asciiTheme="minorHAnsi" w:hAnsiTheme="minorHAnsi"/>
          <w:sz w:val="24"/>
          <w:szCs w:val="24"/>
          <w:lang w:val="en-GB"/>
        </w:rPr>
        <w:t xml:space="preserve">n of the CAP which currently represents nearly </w:t>
      </w:r>
      <w:r w:rsidR="0096287D">
        <w:rPr>
          <w:rFonts w:asciiTheme="minorHAnsi" w:hAnsiTheme="minorHAnsi"/>
          <w:sz w:val="24"/>
          <w:szCs w:val="24"/>
          <w:lang w:val="en-GB"/>
        </w:rPr>
        <w:t xml:space="preserve">the </w:t>
      </w:r>
      <w:r w:rsidR="00EC0821" w:rsidRPr="00EC0821">
        <w:rPr>
          <w:rFonts w:asciiTheme="minorHAnsi" w:hAnsiTheme="minorHAnsi"/>
          <w:sz w:val="24"/>
          <w:szCs w:val="24"/>
          <w:lang w:val="en-GB"/>
        </w:rPr>
        <w:t>half</w:t>
      </w:r>
      <w:r w:rsidRPr="00EC0821">
        <w:rPr>
          <w:rFonts w:asciiTheme="minorHAnsi" w:hAnsiTheme="minorHAnsi"/>
          <w:sz w:val="24"/>
          <w:szCs w:val="24"/>
          <w:lang w:val="en-GB"/>
        </w:rPr>
        <w:t xml:space="preserve"> of the annual budget of the </w:t>
      </w:r>
      <w:r w:rsidR="00EC0821" w:rsidRPr="00EC0821">
        <w:rPr>
          <w:rFonts w:asciiTheme="minorHAnsi" w:hAnsiTheme="minorHAnsi"/>
          <w:sz w:val="24"/>
          <w:szCs w:val="24"/>
          <w:lang w:val="en-GB"/>
        </w:rPr>
        <w:t>European Commission (EC)</w:t>
      </w:r>
      <w:r w:rsidRPr="00EC0821">
        <w:rPr>
          <w:rFonts w:asciiTheme="minorHAnsi" w:hAnsiTheme="minorHAnsi"/>
          <w:sz w:val="24"/>
          <w:szCs w:val="24"/>
          <w:lang w:val="en-GB"/>
        </w:rPr>
        <w:t xml:space="preserve"> and to </w:t>
      </w:r>
      <w:r w:rsidRPr="00EC0821">
        <w:rPr>
          <w:rFonts w:asciiTheme="minorHAnsi" w:hAnsiTheme="minorHAnsi"/>
          <w:b/>
          <w:bCs/>
          <w:sz w:val="24"/>
          <w:szCs w:val="24"/>
          <w:lang w:val="en-GB"/>
        </w:rPr>
        <w:t>assess the agricultural production within EU and other critical regions,</w:t>
      </w:r>
      <w:r w:rsidRPr="00EC0821">
        <w:rPr>
          <w:rFonts w:asciiTheme="minorHAnsi" w:hAnsiTheme="minorHAnsi"/>
          <w:sz w:val="24"/>
          <w:szCs w:val="24"/>
          <w:lang w:val="en-GB"/>
        </w:rPr>
        <w:t xml:space="preserve"> the Directorate General Agriculture has funded the </w:t>
      </w:r>
      <w:r w:rsidRPr="00EC0821">
        <w:rPr>
          <w:rFonts w:asciiTheme="minorHAnsi" w:hAnsiTheme="minorHAnsi"/>
          <w:b/>
          <w:bCs/>
          <w:sz w:val="24"/>
          <w:szCs w:val="24"/>
          <w:lang w:val="en-GB"/>
        </w:rPr>
        <w:t xml:space="preserve">MARS Programme </w:t>
      </w:r>
      <w:r w:rsidRPr="00EC0821">
        <w:rPr>
          <w:rFonts w:asciiTheme="minorHAnsi" w:hAnsiTheme="minorHAnsi"/>
          <w:sz w:val="24"/>
          <w:szCs w:val="24"/>
          <w:lang w:val="en-GB"/>
        </w:rPr>
        <w:t xml:space="preserve">(Monitoring Agriculture with Remote Sensing). </w:t>
      </w:r>
    </w:p>
    <w:p w:rsidR="00AA66BA" w:rsidRPr="00EC0821" w:rsidRDefault="00EC0821" w:rsidP="00EC0821">
      <w:pPr>
        <w:pStyle w:val="NormalWeb"/>
        <w:rPr>
          <w:rFonts w:asciiTheme="minorHAnsi" w:hAnsiTheme="minorHAnsi"/>
          <w:sz w:val="24"/>
          <w:szCs w:val="24"/>
          <w:lang w:val="en-GB"/>
        </w:rPr>
      </w:pPr>
      <w:r w:rsidRPr="00EC0821">
        <w:rPr>
          <w:rFonts w:asciiTheme="minorHAnsi" w:hAnsiTheme="minorHAnsi"/>
          <w:sz w:val="24"/>
          <w:szCs w:val="24"/>
          <w:lang w:val="en-GB"/>
        </w:rPr>
        <w:t>Throughout the participation of</w:t>
      </w:r>
      <w:r w:rsidR="00AA66BA" w:rsidRPr="00EC0821">
        <w:rPr>
          <w:rFonts w:asciiTheme="minorHAnsi" w:hAnsiTheme="minorHAnsi"/>
          <w:sz w:val="24"/>
          <w:szCs w:val="24"/>
          <w:lang w:val="en-GB"/>
        </w:rPr>
        <w:t xml:space="preserve"> the different phases of </w:t>
      </w:r>
      <w:r w:rsidRPr="00EC0821">
        <w:rPr>
          <w:rFonts w:asciiTheme="minorHAnsi" w:hAnsiTheme="minorHAnsi"/>
          <w:sz w:val="24"/>
          <w:szCs w:val="24"/>
          <w:lang w:val="en-GB"/>
        </w:rPr>
        <w:t xml:space="preserve">this </w:t>
      </w:r>
      <w:r w:rsidR="00AA66BA" w:rsidRPr="00EC0821">
        <w:rPr>
          <w:rFonts w:asciiTheme="minorHAnsi" w:hAnsiTheme="minorHAnsi"/>
          <w:sz w:val="24"/>
          <w:szCs w:val="24"/>
          <w:lang w:val="en-GB"/>
        </w:rPr>
        <w:t xml:space="preserve">programme, </w:t>
      </w:r>
      <w:r w:rsidR="004265DF" w:rsidRPr="00EC0821">
        <w:rPr>
          <w:rFonts w:asciiTheme="minorHAnsi" w:hAnsiTheme="minorHAnsi"/>
          <w:sz w:val="24"/>
          <w:szCs w:val="24"/>
          <w:lang w:val="en-GB"/>
        </w:rPr>
        <w:t>VITO</w:t>
      </w:r>
      <w:r w:rsidR="00AA66BA" w:rsidRPr="00EC0821">
        <w:rPr>
          <w:rFonts w:asciiTheme="minorHAnsi" w:hAnsiTheme="minorHAnsi"/>
          <w:sz w:val="24"/>
          <w:szCs w:val="24"/>
          <w:lang w:val="en-GB"/>
        </w:rPr>
        <w:t xml:space="preserve"> and other collaborative institut</w:t>
      </w:r>
      <w:r w:rsidR="00624EF9">
        <w:rPr>
          <w:rFonts w:asciiTheme="minorHAnsi" w:hAnsiTheme="minorHAnsi"/>
          <w:sz w:val="24"/>
          <w:szCs w:val="24"/>
          <w:lang w:val="en-GB"/>
        </w:rPr>
        <w:t>ions have been able to develop</w:t>
      </w:r>
      <w:r w:rsidR="00AA66BA" w:rsidRPr="00EC0821">
        <w:rPr>
          <w:rFonts w:asciiTheme="minorHAnsi" w:hAnsiTheme="minorHAnsi"/>
          <w:sz w:val="24"/>
          <w:szCs w:val="24"/>
          <w:lang w:val="en-GB"/>
        </w:rPr>
        <w:t xml:space="preserve"> series of technologies based on the remote sensing, geographic information system and agro-meteorological modelling for assessing the crop yield as well as for estimating the crop acreage.</w:t>
      </w:r>
    </w:p>
    <w:p w:rsidR="00AA66BA" w:rsidRPr="00EC0821" w:rsidRDefault="00AA66BA" w:rsidP="00EC0821">
      <w:pPr>
        <w:pStyle w:val="NormalWeb"/>
        <w:rPr>
          <w:rFonts w:asciiTheme="minorHAnsi" w:hAnsiTheme="minorHAnsi"/>
          <w:sz w:val="24"/>
          <w:szCs w:val="24"/>
          <w:lang w:val="en-GB"/>
        </w:rPr>
      </w:pPr>
      <w:r w:rsidRPr="00EC0821">
        <w:rPr>
          <w:rFonts w:asciiTheme="minorHAnsi" w:hAnsiTheme="minorHAnsi"/>
          <w:sz w:val="24"/>
          <w:szCs w:val="24"/>
          <w:lang w:val="en-GB"/>
        </w:rPr>
        <w:t xml:space="preserve">The technologies have essentially been developed in </w:t>
      </w:r>
      <w:r w:rsidRPr="00EC0821">
        <w:rPr>
          <w:rFonts w:asciiTheme="minorHAnsi" w:hAnsiTheme="minorHAnsi"/>
          <w:b/>
          <w:sz w:val="24"/>
          <w:szCs w:val="24"/>
          <w:lang w:val="en-GB"/>
        </w:rPr>
        <w:t>three domains:</w:t>
      </w:r>
    </w:p>
    <w:p w:rsidR="00AA66BA" w:rsidRPr="00EC0821" w:rsidRDefault="00AA66BA" w:rsidP="00EC0821">
      <w:pPr>
        <w:pStyle w:val="NormalWeb"/>
        <w:numPr>
          <w:ilvl w:val="0"/>
          <w:numId w:val="8"/>
        </w:numPr>
        <w:autoSpaceDE w:val="0"/>
        <w:autoSpaceDN w:val="0"/>
        <w:adjustRightInd w:val="0"/>
        <w:rPr>
          <w:rFonts w:asciiTheme="minorHAnsi" w:hAnsiTheme="minorHAnsi" w:cs="Times New Roman"/>
          <w:sz w:val="24"/>
          <w:szCs w:val="24"/>
          <w:lang w:val="en-GB"/>
        </w:rPr>
      </w:pPr>
      <w:r w:rsidRPr="00EC0821">
        <w:rPr>
          <w:rFonts w:asciiTheme="minorHAnsi" w:hAnsiTheme="minorHAnsi"/>
          <w:sz w:val="24"/>
          <w:szCs w:val="24"/>
          <w:lang w:val="en-GB"/>
        </w:rPr>
        <w:t xml:space="preserve">Crop monitoring using space based information to monitor the crop growth status and predict the crop yield. The approach takes advantage of the earth observation information provided by satellite sensors which allow the observation of vegetation at day to day base by establishing different vegetation indices. </w:t>
      </w:r>
    </w:p>
    <w:p w:rsidR="00AA66BA" w:rsidRPr="00EC0821" w:rsidRDefault="00AA66BA" w:rsidP="00EC0821">
      <w:pPr>
        <w:pStyle w:val="ListParagraph"/>
        <w:numPr>
          <w:ilvl w:val="0"/>
          <w:numId w:val="8"/>
        </w:numPr>
        <w:autoSpaceDE w:val="0"/>
        <w:autoSpaceDN w:val="0"/>
        <w:adjustRightInd w:val="0"/>
        <w:spacing w:line="240" w:lineRule="auto"/>
        <w:jc w:val="both"/>
        <w:rPr>
          <w:rFonts w:asciiTheme="minorHAnsi" w:hAnsiTheme="minorHAnsi"/>
          <w:sz w:val="24"/>
          <w:szCs w:val="24"/>
          <w:lang w:val="en-GB"/>
        </w:rPr>
      </w:pPr>
      <w:r w:rsidRPr="00EC0821">
        <w:rPr>
          <w:rFonts w:asciiTheme="minorHAnsi" w:hAnsiTheme="minorHAnsi"/>
          <w:sz w:val="24"/>
          <w:szCs w:val="24"/>
          <w:lang w:val="en-GB"/>
        </w:rPr>
        <w:t>Crop monitoring can also be carried out by agro-meteorological modelling. The system CGMS (for Crop Growth Monitoring System) was de</w:t>
      </w:r>
      <w:r w:rsidR="00EC0821" w:rsidRPr="00EC0821">
        <w:rPr>
          <w:rFonts w:asciiTheme="minorHAnsi" w:hAnsiTheme="minorHAnsi"/>
          <w:sz w:val="24"/>
          <w:szCs w:val="24"/>
          <w:lang w:val="en-GB"/>
        </w:rPr>
        <w:t>veloped following this approach.</w:t>
      </w:r>
      <w:r w:rsidRPr="00EC0821">
        <w:rPr>
          <w:rFonts w:asciiTheme="minorHAnsi" w:hAnsiTheme="minorHAnsi"/>
          <w:sz w:val="24"/>
          <w:szCs w:val="24"/>
          <w:lang w:val="en-GB"/>
        </w:rPr>
        <w:t xml:space="preserve"> Together with the output of remote sensing, the CGMS forms the core component of </w:t>
      </w:r>
      <w:r w:rsidR="00EC0821" w:rsidRPr="00EC0821">
        <w:rPr>
          <w:rFonts w:asciiTheme="minorHAnsi" w:hAnsiTheme="minorHAnsi"/>
          <w:sz w:val="24"/>
          <w:szCs w:val="24"/>
          <w:lang w:val="en-GB" w:eastAsia="zh-CN"/>
        </w:rPr>
        <w:t>European</w:t>
      </w:r>
      <w:r w:rsidRPr="00EC0821">
        <w:rPr>
          <w:rFonts w:asciiTheme="minorHAnsi" w:hAnsiTheme="minorHAnsi"/>
          <w:sz w:val="24"/>
          <w:szCs w:val="24"/>
          <w:lang w:val="en-GB" w:eastAsia="zh-CN"/>
        </w:rPr>
        <w:t xml:space="preserve"> MARS Crop Yield Forecasting System</w:t>
      </w:r>
      <w:r w:rsidR="00EC0821" w:rsidRPr="00EC0821">
        <w:rPr>
          <w:rFonts w:asciiTheme="minorHAnsi" w:hAnsiTheme="minorHAnsi"/>
          <w:sz w:val="24"/>
          <w:szCs w:val="24"/>
          <w:lang w:val="en-GB" w:eastAsia="zh-CN"/>
        </w:rPr>
        <w:t>.</w:t>
      </w:r>
      <w:r w:rsidRPr="00EC0821">
        <w:rPr>
          <w:rFonts w:asciiTheme="minorHAnsi" w:hAnsiTheme="minorHAnsi"/>
          <w:sz w:val="24"/>
          <w:szCs w:val="24"/>
          <w:lang w:val="en-GB" w:eastAsia="zh-CN"/>
        </w:rPr>
        <w:t xml:space="preserve"> </w:t>
      </w:r>
      <w:r w:rsidRPr="00EC0821">
        <w:rPr>
          <w:rFonts w:asciiTheme="minorHAnsi" w:hAnsiTheme="minorHAnsi"/>
          <w:sz w:val="24"/>
          <w:szCs w:val="24"/>
          <w:lang w:val="en-GB"/>
        </w:rPr>
        <w:t>The system developed by Alterra</w:t>
      </w:r>
      <w:r w:rsidR="00EC0821" w:rsidRPr="00EC0821">
        <w:rPr>
          <w:rFonts w:asciiTheme="minorHAnsi" w:hAnsiTheme="minorHAnsi"/>
          <w:sz w:val="24"/>
          <w:szCs w:val="24"/>
          <w:lang w:val="en-GB"/>
        </w:rPr>
        <w:t xml:space="preserve"> and JRC</w:t>
      </w:r>
      <w:r w:rsidRPr="00EC0821">
        <w:rPr>
          <w:rFonts w:asciiTheme="minorHAnsi" w:hAnsiTheme="minorHAnsi"/>
          <w:sz w:val="24"/>
          <w:szCs w:val="24"/>
          <w:lang w:val="en-GB"/>
        </w:rPr>
        <w:t xml:space="preserve"> </w:t>
      </w:r>
      <w:r w:rsidR="00EC0821" w:rsidRPr="00EC0821">
        <w:rPr>
          <w:rFonts w:asciiTheme="minorHAnsi" w:hAnsiTheme="minorHAnsi"/>
          <w:sz w:val="24"/>
          <w:szCs w:val="24"/>
          <w:lang w:val="en-GB" w:eastAsia="zh-CN"/>
        </w:rPr>
        <w:t>assumes accurate and timely crop yield forecasts for the 27 member states and other strategic areas of the world.</w:t>
      </w:r>
      <w:r w:rsidRPr="00EC0821">
        <w:rPr>
          <w:rFonts w:asciiTheme="minorHAnsi" w:hAnsiTheme="minorHAnsi"/>
          <w:sz w:val="24"/>
          <w:szCs w:val="24"/>
          <w:lang w:val="en-GB"/>
        </w:rPr>
        <w:t xml:space="preserve"> More recently, simulation capacities in terms of models and components have been extended by JRC </w:t>
      </w:r>
      <w:r w:rsidR="00EC0821" w:rsidRPr="00EC0821">
        <w:rPr>
          <w:rFonts w:asciiTheme="minorHAnsi" w:hAnsiTheme="minorHAnsi"/>
          <w:sz w:val="24"/>
          <w:szCs w:val="24"/>
          <w:lang w:val="en-GB"/>
        </w:rPr>
        <w:t>and the</w:t>
      </w:r>
      <w:r w:rsidRPr="00EC0821">
        <w:rPr>
          <w:rFonts w:asciiTheme="minorHAnsi" w:hAnsiTheme="minorHAnsi"/>
          <w:sz w:val="24"/>
          <w:szCs w:val="24"/>
          <w:lang w:val="en-GB"/>
        </w:rPr>
        <w:t xml:space="preserve"> University of Milan. A component-based platform BioMA has been developed to deal with specific modelling goals for example simulating rice cropping system. </w:t>
      </w:r>
    </w:p>
    <w:p w:rsidR="00AA66BA" w:rsidRPr="00EC0821" w:rsidRDefault="00AA66BA" w:rsidP="00EC0821">
      <w:pPr>
        <w:pStyle w:val="ListParagraph"/>
        <w:numPr>
          <w:ilvl w:val="0"/>
          <w:numId w:val="8"/>
        </w:numPr>
        <w:autoSpaceDE w:val="0"/>
        <w:autoSpaceDN w:val="0"/>
        <w:adjustRightInd w:val="0"/>
        <w:spacing w:line="240" w:lineRule="auto"/>
        <w:jc w:val="both"/>
        <w:rPr>
          <w:rFonts w:asciiTheme="minorHAnsi" w:hAnsiTheme="minorHAnsi"/>
          <w:sz w:val="24"/>
          <w:szCs w:val="24"/>
          <w:lang w:val="en-GB"/>
        </w:rPr>
      </w:pPr>
      <w:r w:rsidRPr="00EC0821">
        <w:rPr>
          <w:rFonts w:asciiTheme="minorHAnsi" w:hAnsiTheme="minorHAnsi"/>
          <w:sz w:val="24"/>
          <w:szCs w:val="24"/>
          <w:lang w:val="en-GB"/>
        </w:rPr>
        <w:t xml:space="preserve">In terms of crop area estimates, test pilot approaches using area frame sampling and remote sensing has been developed in Europe. </w:t>
      </w:r>
      <w:r w:rsidR="004265DF" w:rsidRPr="00EC0821">
        <w:rPr>
          <w:rFonts w:asciiTheme="minorHAnsi" w:hAnsiTheme="minorHAnsi"/>
          <w:sz w:val="24"/>
          <w:szCs w:val="24"/>
          <w:lang w:val="en-GB"/>
        </w:rPr>
        <w:t>VITO</w:t>
      </w:r>
      <w:r w:rsidRPr="00EC0821">
        <w:rPr>
          <w:rFonts w:asciiTheme="minorHAnsi" w:hAnsiTheme="minorHAnsi"/>
          <w:sz w:val="24"/>
          <w:szCs w:val="24"/>
          <w:lang w:val="en-GB"/>
        </w:rPr>
        <w:t xml:space="preserve"> and its partners dispose of all infrastructure and expertise to apply the methodologies in the selected developing countries.</w:t>
      </w:r>
    </w:p>
    <w:p w:rsidR="00AA66BA" w:rsidRPr="00EC0821" w:rsidRDefault="00AA66BA" w:rsidP="00EC0821">
      <w:pPr>
        <w:pStyle w:val="NormalWeb"/>
        <w:rPr>
          <w:rFonts w:asciiTheme="minorHAnsi" w:hAnsiTheme="minorHAnsi"/>
          <w:sz w:val="24"/>
          <w:szCs w:val="24"/>
          <w:lang w:val="en-GB"/>
        </w:rPr>
      </w:pPr>
      <w:r w:rsidRPr="00EC0821">
        <w:rPr>
          <w:rFonts w:asciiTheme="minorHAnsi" w:hAnsiTheme="minorHAnsi"/>
          <w:sz w:val="24"/>
          <w:szCs w:val="24"/>
          <w:lang w:val="en-GB"/>
        </w:rPr>
        <w:t xml:space="preserve">The </w:t>
      </w:r>
      <w:r w:rsidR="00DC316B" w:rsidRPr="00EC0821">
        <w:rPr>
          <w:rFonts w:asciiTheme="minorHAnsi" w:hAnsiTheme="minorHAnsi"/>
          <w:b/>
          <w:bCs/>
          <w:sz w:val="24"/>
          <w:szCs w:val="24"/>
          <w:lang w:val="en-GB"/>
        </w:rPr>
        <w:t xml:space="preserve">specific </w:t>
      </w:r>
      <w:r w:rsidRPr="00EC0821">
        <w:rPr>
          <w:rFonts w:asciiTheme="minorHAnsi" w:hAnsiTheme="minorHAnsi"/>
          <w:b/>
          <w:bCs/>
          <w:sz w:val="24"/>
          <w:szCs w:val="24"/>
          <w:lang w:val="en-GB"/>
        </w:rPr>
        <w:t>objective</w:t>
      </w:r>
      <w:r w:rsidR="00DC316B" w:rsidRPr="00EC0821">
        <w:rPr>
          <w:rFonts w:asciiTheme="minorHAnsi" w:hAnsiTheme="minorHAnsi"/>
          <w:b/>
          <w:bCs/>
          <w:sz w:val="24"/>
          <w:szCs w:val="24"/>
          <w:lang w:val="en-GB"/>
        </w:rPr>
        <w:t>s</w:t>
      </w:r>
      <w:r w:rsidR="004265DF" w:rsidRPr="00EC0821">
        <w:rPr>
          <w:rFonts w:asciiTheme="minorHAnsi" w:hAnsiTheme="minorHAnsi"/>
          <w:sz w:val="24"/>
          <w:szCs w:val="24"/>
          <w:lang w:val="en-GB"/>
        </w:rPr>
        <w:t xml:space="preserve"> </w:t>
      </w:r>
      <w:r w:rsidR="00DC316B" w:rsidRPr="00EC0821">
        <w:rPr>
          <w:rFonts w:asciiTheme="minorHAnsi" w:hAnsiTheme="minorHAnsi"/>
          <w:sz w:val="24"/>
          <w:szCs w:val="24"/>
          <w:lang w:val="en-GB"/>
        </w:rPr>
        <w:t>of E-Agri</w:t>
      </w:r>
      <w:r w:rsidRPr="00EC0821">
        <w:rPr>
          <w:rFonts w:asciiTheme="minorHAnsi" w:hAnsiTheme="minorHAnsi"/>
          <w:sz w:val="24"/>
          <w:szCs w:val="24"/>
          <w:lang w:val="en-GB"/>
        </w:rPr>
        <w:t xml:space="preserve">: </w:t>
      </w:r>
    </w:p>
    <w:p w:rsidR="00AA66BA" w:rsidRPr="00EC0821" w:rsidRDefault="00AA66BA" w:rsidP="00EC0821">
      <w:pPr>
        <w:pStyle w:val="NormalWeb"/>
        <w:numPr>
          <w:ilvl w:val="0"/>
          <w:numId w:val="9"/>
        </w:numPr>
        <w:rPr>
          <w:rFonts w:asciiTheme="minorHAnsi" w:hAnsiTheme="minorHAnsi" w:cs="Times New Roman"/>
          <w:sz w:val="24"/>
          <w:szCs w:val="24"/>
          <w:lang w:val="en-GB"/>
        </w:rPr>
      </w:pPr>
      <w:r w:rsidRPr="00EC0821">
        <w:rPr>
          <w:rFonts w:asciiTheme="minorHAnsi" w:hAnsiTheme="minorHAnsi"/>
          <w:b/>
          <w:bCs/>
          <w:sz w:val="24"/>
          <w:szCs w:val="24"/>
          <w:lang w:val="en-GB"/>
        </w:rPr>
        <w:t xml:space="preserve">To transfer, adapt and demonstrate the European MARS Crop Yield Forecasting system for </w:t>
      </w:r>
      <w:r w:rsidRPr="00EC0821">
        <w:rPr>
          <w:rFonts w:asciiTheme="minorHAnsi" w:hAnsiTheme="minorHAnsi"/>
          <w:b/>
          <w:bCs/>
          <w:i/>
          <w:iCs/>
          <w:sz w:val="24"/>
          <w:szCs w:val="24"/>
          <w:lang w:val="en-GB"/>
        </w:rPr>
        <w:t>wheat</w:t>
      </w:r>
      <w:r w:rsidRPr="00EC0821">
        <w:rPr>
          <w:rFonts w:asciiTheme="minorHAnsi" w:hAnsiTheme="minorHAnsi"/>
          <w:b/>
          <w:bCs/>
          <w:sz w:val="24"/>
          <w:szCs w:val="24"/>
          <w:lang w:val="en-GB"/>
        </w:rPr>
        <w:t xml:space="preserve"> cropping monitoring in HUAIBEI plain of China and Morocco.</w:t>
      </w:r>
    </w:p>
    <w:p w:rsidR="00AA66BA" w:rsidRPr="00EC0821" w:rsidRDefault="00AA66BA" w:rsidP="00EC0821">
      <w:pPr>
        <w:pStyle w:val="NormalWeb"/>
        <w:numPr>
          <w:ilvl w:val="0"/>
          <w:numId w:val="9"/>
        </w:numPr>
        <w:rPr>
          <w:rFonts w:asciiTheme="minorHAnsi" w:hAnsiTheme="minorHAnsi"/>
          <w:b/>
          <w:bCs/>
          <w:sz w:val="24"/>
          <w:szCs w:val="24"/>
          <w:lang w:val="en-GB"/>
        </w:rPr>
      </w:pPr>
      <w:r w:rsidRPr="00EC0821">
        <w:rPr>
          <w:rFonts w:asciiTheme="minorHAnsi" w:hAnsiTheme="minorHAnsi"/>
          <w:b/>
          <w:bCs/>
          <w:sz w:val="24"/>
          <w:szCs w:val="24"/>
          <w:lang w:val="en-GB"/>
        </w:rPr>
        <w:t xml:space="preserve">To transfer, adapt and demonstrate the European BioMA platform , using the ensemble of models (WARM specific for rice, CropSyst and Wofost as generic crop simulators) for </w:t>
      </w:r>
      <w:r w:rsidRPr="00EC0821">
        <w:rPr>
          <w:rFonts w:asciiTheme="minorHAnsi" w:hAnsiTheme="minorHAnsi"/>
          <w:b/>
          <w:bCs/>
          <w:i/>
          <w:iCs/>
          <w:sz w:val="24"/>
          <w:szCs w:val="24"/>
          <w:lang w:val="en-GB"/>
        </w:rPr>
        <w:t>rice</w:t>
      </w:r>
      <w:r w:rsidRPr="00EC0821">
        <w:rPr>
          <w:rFonts w:asciiTheme="minorHAnsi" w:hAnsiTheme="minorHAnsi"/>
          <w:b/>
          <w:bCs/>
          <w:sz w:val="24"/>
          <w:szCs w:val="24"/>
          <w:lang w:val="en-GB"/>
        </w:rPr>
        <w:t xml:space="preserve"> cropping monitoring in JIANGHUAI plain (located in Jiangsu province</w:t>
      </w:r>
      <w:r w:rsidR="00EC0821" w:rsidRPr="00EC0821">
        <w:rPr>
          <w:rFonts w:asciiTheme="minorHAnsi" w:hAnsiTheme="minorHAnsi"/>
          <w:b/>
          <w:bCs/>
          <w:sz w:val="24"/>
          <w:szCs w:val="24"/>
          <w:lang w:val="en-GB"/>
        </w:rPr>
        <w:t xml:space="preserve"> of China</w:t>
      </w:r>
      <w:r w:rsidRPr="00EC0821">
        <w:rPr>
          <w:rFonts w:asciiTheme="minorHAnsi" w:hAnsiTheme="minorHAnsi"/>
          <w:b/>
          <w:bCs/>
          <w:sz w:val="24"/>
          <w:szCs w:val="24"/>
          <w:lang w:val="en-GB"/>
        </w:rPr>
        <w:t xml:space="preserve">) and </w:t>
      </w:r>
      <w:r w:rsidRPr="00EC0821">
        <w:rPr>
          <w:rFonts w:asciiTheme="minorHAnsi" w:hAnsiTheme="minorHAnsi"/>
          <w:b/>
          <w:bCs/>
          <w:i/>
          <w:iCs/>
          <w:sz w:val="24"/>
          <w:szCs w:val="24"/>
          <w:lang w:val="en-GB"/>
        </w:rPr>
        <w:t>wheat</w:t>
      </w:r>
      <w:r w:rsidRPr="00EC0821">
        <w:rPr>
          <w:rFonts w:asciiTheme="minorHAnsi" w:hAnsiTheme="minorHAnsi"/>
          <w:b/>
          <w:bCs/>
          <w:sz w:val="24"/>
          <w:szCs w:val="24"/>
          <w:lang w:val="en-GB"/>
        </w:rPr>
        <w:t xml:space="preserve"> simulation in Morocco.</w:t>
      </w:r>
    </w:p>
    <w:p w:rsidR="00AA66BA" w:rsidRPr="00EC0821" w:rsidRDefault="00AA66BA" w:rsidP="00EC0821">
      <w:pPr>
        <w:pStyle w:val="NormalWeb"/>
        <w:numPr>
          <w:ilvl w:val="0"/>
          <w:numId w:val="9"/>
        </w:numPr>
        <w:rPr>
          <w:rFonts w:asciiTheme="minorHAnsi" w:hAnsiTheme="minorHAnsi"/>
          <w:b/>
          <w:bCs/>
          <w:sz w:val="24"/>
          <w:szCs w:val="24"/>
          <w:lang w:val="en-GB"/>
        </w:rPr>
      </w:pPr>
      <w:r w:rsidRPr="00EC0821">
        <w:rPr>
          <w:rFonts w:asciiTheme="minorHAnsi" w:hAnsiTheme="minorHAnsi"/>
          <w:b/>
          <w:bCs/>
          <w:sz w:val="24"/>
          <w:szCs w:val="24"/>
          <w:lang w:val="en-GB"/>
        </w:rPr>
        <w:t xml:space="preserve">To assess the </w:t>
      </w:r>
      <w:r w:rsidR="00EC0821" w:rsidRPr="00EC0821">
        <w:rPr>
          <w:rFonts w:asciiTheme="minorHAnsi" w:hAnsiTheme="minorHAnsi"/>
          <w:b/>
          <w:bCs/>
          <w:sz w:val="24"/>
          <w:szCs w:val="24"/>
          <w:lang w:val="en-GB"/>
        </w:rPr>
        <w:t>crop</w:t>
      </w:r>
      <w:r w:rsidRPr="00EC0821">
        <w:rPr>
          <w:rFonts w:asciiTheme="minorHAnsi" w:hAnsiTheme="minorHAnsi"/>
          <w:b/>
          <w:bCs/>
          <w:sz w:val="24"/>
          <w:szCs w:val="24"/>
          <w:lang w:val="en-GB"/>
        </w:rPr>
        <w:t xml:space="preserve"> acreage using area frame sampling and remote sensing in HUAIBEI Plain and in Morocco.</w:t>
      </w:r>
    </w:p>
    <w:p w:rsidR="00AA66BA" w:rsidRPr="00EC0821" w:rsidRDefault="00EC0821" w:rsidP="00EC0821">
      <w:pPr>
        <w:pStyle w:val="NormalWeb"/>
        <w:numPr>
          <w:ilvl w:val="0"/>
          <w:numId w:val="9"/>
        </w:numPr>
        <w:rPr>
          <w:rFonts w:asciiTheme="minorHAnsi" w:hAnsiTheme="minorHAnsi"/>
          <w:b/>
          <w:bCs/>
          <w:sz w:val="24"/>
          <w:szCs w:val="24"/>
          <w:lang w:val="en-GB"/>
        </w:rPr>
      </w:pPr>
      <w:r w:rsidRPr="00EC0821">
        <w:rPr>
          <w:rFonts w:asciiTheme="minorHAnsi" w:hAnsiTheme="minorHAnsi"/>
          <w:b/>
          <w:bCs/>
          <w:sz w:val="24"/>
          <w:szCs w:val="24"/>
          <w:lang w:val="en-GB"/>
        </w:rPr>
        <w:lastRenderedPageBreak/>
        <w:t xml:space="preserve">Creating a network </w:t>
      </w:r>
      <w:r w:rsidR="00AA66BA" w:rsidRPr="00EC0821">
        <w:rPr>
          <w:rFonts w:asciiTheme="minorHAnsi" w:hAnsiTheme="minorHAnsi"/>
          <w:b/>
          <w:bCs/>
          <w:sz w:val="24"/>
          <w:szCs w:val="24"/>
          <w:lang w:val="en-GB"/>
        </w:rPr>
        <w:t xml:space="preserve">for potential users of CGMS and BioMA platforms to obtain valuable feedback on system </w:t>
      </w:r>
      <w:r w:rsidRPr="00EC0821">
        <w:rPr>
          <w:rFonts w:asciiTheme="minorHAnsi" w:hAnsiTheme="minorHAnsi"/>
          <w:b/>
          <w:bCs/>
          <w:sz w:val="24"/>
          <w:szCs w:val="24"/>
          <w:lang w:val="en-GB"/>
        </w:rPr>
        <w:t>applicability</w:t>
      </w:r>
      <w:r w:rsidR="00AA66BA" w:rsidRPr="00EC0821">
        <w:rPr>
          <w:rFonts w:asciiTheme="minorHAnsi" w:hAnsiTheme="minorHAnsi"/>
          <w:b/>
          <w:bCs/>
          <w:sz w:val="24"/>
          <w:szCs w:val="24"/>
          <w:lang w:val="en-GB"/>
        </w:rPr>
        <w:t>.</w:t>
      </w:r>
    </w:p>
    <w:p w:rsidR="00AA66BA" w:rsidRPr="00EC0821" w:rsidRDefault="00AA66BA" w:rsidP="00EC0821">
      <w:pPr>
        <w:pStyle w:val="NormalWeb"/>
        <w:numPr>
          <w:ilvl w:val="0"/>
          <w:numId w:val="9"/>
        </w:numPr>
        <w:rPr>
          <w:rFonts w:asciiTheme="minorHAnsi" w:hAnsiTheme="minorHAnsi" w:cs="Times New Roman"/>
          <w:sz w:val="24"/>
          <w:szCs w:val="24"/>
          <w:lang w:val="en-GB"/>
        </w:rPr>
      </w:pPr>
      <w:r w:rsidRPr="00EC0821">
        <w:rPr>
          <w:rFonts w:asciiTheme="minorHAnsi" w:hAnsiTheme="minorHAnsi"/>
          <w:b/>
          <w:bCs/>
          <w:sz w:val="24"/>
          <w:szCs w:val="24"/>
          <w:lang w:val="en-GB"/>
        </w:rPr>
        <w:t>To liaise other European crop monitoring activities such as GMFS, and contribute to strengthen European agricultural intelligence at world-wide level which is primordial for improving the competitive position of European agriculture in the global marketplace.</w:t>
      </w:r>
    </w:p>
    <w:p w:rsidR="00DC316B" w:rsidRPr="00EC0821" w:rsidRDefault="00DC316B" w:rsidP="00EC0821">
      <w:pPr>
        <w:pStyle w:val="NormalWeb"/>
        <w:ind w:left="360"/>
        <w:rPr>
          <w:rFonts w:asciiTheme="minorHAnsi" w:hAnsiTheme="minorHAnsi"/>
          <w:sz w:val="24"/>
          <w:szCs w:val="24"/>
          <w:lang w:val="en-GB"/>
        </w:rPr>
      </w:pPr>
    </w:p>
    <w:p w:rsidR="00DC316B" w:rsidRPr="00EC0821" w:rsidRDefault="00DC316B" w:rsidP="00EC0821">
      <w:pPr>
        <w:pStyle w:val="NormalWeb"/>
        <w:ind w:left="360"/>
        <w:rPr>
          <w:rFonts w:asciiTheme="minorHAnsi" w:hAnsiTheme="minorHAnsi"/>
          <w:sz w:val="24"/>
          <w:szCs w:val="24"/>
          <w:lang w:val="en-GB"/>
        </w:rPr>
      </w:pPr>
      <w:r w:rsidRPr="00EC0821">
        <w:rPr>
          <w:rFonts w:asciiTheme="minorHAnsi" w:hAnsiTheme="minorHAnsi"/>
          <w:sz w:val="24"/>
          <w:szCs w:val="24"/>
          <w:lang w:val="en-GB"/>
        </w:rPr>
        <w:t>The project entails a research and development (RTD) component and a demonstration (DEMO) component. The RD tasks aim to adapt European technologies to local agri-environmental conditions and to develop and integrate additional peripheral components if the local stakeholders’ needs arise. The DEMO activities will measure locally the effectiveness of the transferred technologies through an establishment of users’ networks. Finally a capacity building activity specifically designed for East Africa will be organized in Kenya, to pave the way for a further technological transfer.</w:t>
      </w:r>
    </w:p>
    <w:p w:rsidR="00AA66BA" w:rsidRPr="00EC0821" w:rsidRDefault="00AA66BA" w:rsidP="00EC0821">
      <w:pPr>
        <w:widowControl w:val="0"/>
        <w:autoSpaceDE w:val="0"/>
        <w:autoSpaceDN w:val="0"/>
        <w:adjustRightInd w:val="0"/>
        <w:ind w:right="87"/>
        <w:jc w:val="both"/>
        <w:rPr>
          <w:rFonts w:asciiTheme="minorHAnsi" w:hAnsiTheme="minorHAnsi"/>
          <w:b/>
          <w:bCs/>
          <w:w w:val="99"/>
        </w:rPr>
      </w:pPr>
    </w:p>
    <w:p w:rsidR="00AA66BA" w:rsidRPr="00EC0821" w:rsidRDefault="00624EF9" w:rsidP="00624EF9">
      <w:pPr>
        <w:pStyle w:val="Heading2"/>
      </w:pPr>
      <w:r>
        <w:t>Where are we now?</w:t>
      </w:r>
    </w:p>
    <w:p w:rsidR="00AA66BA" w:rsidRPr="00EC0821" w:rsidRDefault="00EC0821" w:rsidP="00EC0821">
      <w:pPr>
        <w:jc w:val="both"/>
        <w:rPr>
          <w:rFonts w:asciiTheme="minorHAnsi" w:hAnsiTheme="minorHAnsi"/>
          <w:color w:val="231F20"/>
        </w:rPr>
      </w:pPr>
      <w:r w:rsidRPr="00EC0821">
        <w:rPr>
          <w:rFonts w:asciiTheme="minorHAnsi" w:hAnsiTheme="minorHAnsi"/>
          <w:color w:val="231F20"/>
        </w:rPr>
        <w:t xml:space="preserve">The deployment of project started with series of activities on capacity building and on knowledge dissemination. </w:t>
      </w:r>
      <w:r w:rsidR="00AA66BA" w:rsidRPr="00EC0821">
        <w:rPr>
          <w:rFonts w:asciiTheme="minorHAnsi" w:hAnsiTheme="minorHAnsi"/>
          <w:color w:val="231F20"/>
        </w:rPr>
        <w:t xml:space="preserve">In order to pave </w:t>
      </w:r>
      <w:r w:rsidRPr="00EC0821">
        <w:rPr>
          <w:rFonts w:asciiTheme="minorHAnsi" w:hAnsiTheme="minorHAnsi"/>
          <w:color w:val="231F20"/>
        </w:rPr>
        <w:t>a</w:t>
      </w:r>
      <w:r w:rsidR="00AA66BA" w:rsidRPr="00EC0821">
        <w:rPr>
          <w:rFonts w:asciiTheme="minorHAnsi" w:hAnsiTheme="minorHAnsi"/>
          <w:color w:val="231F20"/>
        </w:rPr>
        <w:t xml:space="preserve"> technical base for local partners, series of workshops and training sessions were organized. On the other hand, dissemination materials </w:t>
      </w:r>
      <w:r w:rsidRPr="00EC0821">
        <w:rPr>
          <w:rFonts w:asciiTheme="minorHAnsi" w:hAnsiTheme="minorHAnsi"/>
          <w:color w:val="231F20"/>
        </w:rPr>
        <w:t xml:space="preserve">and infrastructures </w:t>
      </w:r>
      <w:r w:rsidR="00AA66BA" w:rsidRPr="00EC0821">
        <w:rPr>
          <w:rFonts w:asciiTheme="minorHAnsi" w:hAnsiTheme="minorHAnsi"/>
          <w:color w:val="231F20"/>
        </w:rPr>
        <w:t>are prepared including worksho</w:t>
      </w:r>
      <w:r w:rsidRPr="00EC0821">
        <w:rPr>
          <w:rFonts w:asciiTheme="minorHAnsi" w:hAnsiTheme="minorHAnsi"/>
          <w:color w:val="231F20"/>
        </w:rPr>
        <w:t>p brochures, project flyer and several</w:t>
      </w:r>
      <w:r w:rsidR="00AA66BA" w:rsidRPr="00EC0821">
        <w:rPr>
          <w:rFonts w:asciiTheme="minorHAnsi" w:hAnsiTheme="minorHAnsi"/>
          <w:color w:val="231F20"/>
        </w:rPr>
        <w:t xml:space="preserve"> dedicated web site</w:t>
      </w:r>
      <w:r w:rsidRPr="00EC0821">
        <w:rPr>
          <w:rFonts w:asciiTheme="minorHAnsi" w:hAnsiTheme="minorHAnsi"/>
          <w:color w:val="231F20"/>
        </w:rPr>
        <w:t>s</w:t>
      </w:r>
      <w:r w:rsidR="00AA66BA" w:rsidRPr="00EC0821">
        <w:rPr>
          <w:rFonts w:asciiTheme="minorHAnsi" w:hAnsiTheme="minorHAnsi"/>
          <w:color w:val="231F20"/>
        </w:rPr>
        <w:t>. Finally, collaborations with other international crop monitoring and food security projects have been initiated.</w:t>
      </w:r>
    </w:p>
    <w:p w:rsidR="00AA66BA" w:rsidRPr="00EC0821" w:rsidRDefault="00AA66BA"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 xml:space="preserve">Implementation of CGMS yield forecasting (WP2) has largely progressed beyond the schedule for the </w:t>
      </w:r>
      <w:r w:rsidR="00EC0821" w:rsidRPr="00EC0821">
        <w:rPr>
          <w:rFonts w:asciiTheme="minorHAnsi" w:hAnsiTheme="minorHAnsi"/>
          <w:color w:val="231F20"/>
        </w:rPr>
        <w:t>study</w:t>
      </w:r>
      <w:r w:rsidRPr="00EC0821">
        <w:rPr>
          <w:rFonts w:asciiTheme="minorHAnsi" w:hAnsiTheme="minorHAnsi"/>
          <w:color w:val="231F20"/>
        </w:rPr>
        <w:t xml:space="preserve"> area of Morocco. The level 1 operation related to the meteorological data processing is running using the local weather data provided by the Moroccan National Meteorological Department (DMN). An </w:t>
      </w:r>
      <w:r w:rsidRPr="00EC0821">
        <w:rPr>
          <w:rFonts w:asciiTheme="minorHAnsi" w:hAnsiTheme="minorHAnsi"/>
          <w:i/>
          <w:color w:val="231F20"/>
        </w:rPr>
        <w:t>ad hoc</w:t>
      </w:r>
      <w:r w:rsidRPr="00EC0821">
        <w:rPr>
          <w:rFonts w:asciiTheme="minorHAnsi" w:hAnsiTheme="minorHAnsi"/>
          <w:color w:val="231F20"/>
        </w:rPr>
        <w:t xml:space="preserve"> visualisation software was derived from the original European viewing software package </w:t>
      </w:r>
      <w:r w:rsidR="00EC0821" w:rsidRPr="00EC0821">
        <w:rPr>
          <w:rFonts w:asciiTheme="minorHAnsi" w:hAnsiTheme="minorHAnsi"/>
          <w:color w:val="231F20"/>
        </w:rPr>
        <w:t>which</w:t>
      </w:r>
      <w:r w:rsidRPr="00EC0821">
        <w:rPr>
          <w:rFonts w:asciiTheme="minorHAnsi" w:hAnsiTheme="minorHAnsi"/>
          <w:color w:val="231F20"/>
        </w:rPr>
        <w:t xml:space="preserve"> requires a quite advanced hardware infrastructure and an important maintenance effort. On Huaibei plain in China, the set-up of CGMS </w:t>
      </w:r>
      <w:r w:rsidR="00EC0821" w:rsidRPr="00EC0821">
        <w:rPr>
          <w:rFonts w:asciiTheme="minorHAnsi" w:hAnsiTheme="minorHAnsi"/>
          <w:color w:val="231F20"/>
        </w:rPr>
        <w:t>started smoothly by taking</w:t>
      </w:r>
      <w:r w:rsidRPr="00EC0821">
        <w:rPr>
          <w:rFonts w:asciiTheme="minorHAnsi" w:hAnsiTheme="minorHAnsi"/>
          <w:color w:val="231F20"/>
        </w:rPr>
        <w:t xml:space="preserve"> advantage of a previous collaboration work with Chinese Academy of Agricultural Sciences.</w:t>
      </w:r>
    </w:p>
    <w:p w:rsidR="00AA66BA" w:rsidRPr="00EC0821" w:rsidRDefault="00AA66BA"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Many results were also obtained in the frame of WP3 aiming establishing biophysical simulation platform BioMA for yield forecasting. The crop varieties were identified in the two test regions. The parameterisation of different models as well as the sensitivity analysis are being carried out.</w:t>
      </w:r>
    </w:p>
    <w:p w:rsidR="00AA66BA" w:rsidRPr="00EC0821" w:rsidRDefault="00AA66BA"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Substantial advance has been achieved for crop yield forecasting using remote sensing indicators (WP4). The most suitable indicator</w:t>
      </w:r>
      <w:r w:rsidR="00EC0821" w:rsidRPr="00EC0821">
        <w:rPr>
          <w:rFonts w:asciiTheme="minorHAnsi" w:hAnsiTheme="minorHAnsi"/>
          <w:color w:val="231F20"/>
        </w:rPr>
        <w:t>s, such as cumulative N</w:t>
      </w:r>
      <w:r w:rsidRPr="00EC0821">
        <w:rPr>
          <w:rFonts w:asciiTheme="minorHAnsi" w:hAnsiTheme="minorHAnsi"/>
          <w:color w:val="231F20"/>
        </w:rPr>
        <w:t>DVI and cumulative DMP, have been identified and empirical regression models are created to predict crop yields for the current gro</w:t>
      </w:r>
      <w:r w:rsidR="00EC0821" w:rsidRPr="00EC0821">
        <w:rPr>
          <w:rFonts w:asciiTheme="minorHAnsi" w:hAnsiTheme="minorHAnsi"/>
          <w:color w:val="231F20"/>
        </w:rPr>
        <w:t>wth season. The progress enabled</w:t>
      </w:r>
      <w:r w:rsidRPr="00EC0821">
        <w:rPr>
          <w:rFonts w:asciiTheme="minorHAnsi" w:hAnsiTheme="minorHAnsi"/>
          <w:color w:val="231F20"/>
        </w:rPr>
        <w:t xml:space="preserve"> the Moroccan partner to publish their first forecasting bulletin</w:t>
      </w:r>
      <w:r w:rsidR="00EC0821" w:rsidRPr="00EC0821">
        <w:rPr>
          <w:rFonts w:asciiTheme="minorHAnsi" w:hAnsiTheme="minorHAnsi"/>
          <w:color w:val="231F20"/>
        </w:rPr>
        <w:t xml:space="preserve"> national-wide.</w:t>
      </w:r>
    </w:p>
    <w:p w:rsidR="00AA66BA" w:rsidRPr="00EC0821" w:rsidRDefault="00AA66BA"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 xml:space="preserve">In the domain of crop area assessment (WP 5) different approaches on segment sampling, and satellite image classification have been analysed at pilot study level. Systematic sampling with stratification seems to produce most cost efficient results. In the domain of satellite image classification, the maximum likelihood classifier proved to be superior. </w:t>
      </w:r>
      <w:r w:rsidR="00EC0821" w:rsidRPr="00EC0821">
        <w:rPr>
          <w:rFonts w:asciiTheme="minorHAnsi" w:hAnsiTheme="minorHAnsi"/>
          <w:color w:val="231F20"/>
        </w:rPr>
        <w:t xml:space="preserve">Moreover, JRC and VITO </w:t>
      </w:r>
      <w:r w:rsidR="00EC0821" w:rsidRPr="00EC0821">
        <w:rPr>
          <w:rFonts w:asciiTheme="minorHAnsi" w:hAnsiTheme="minorHAnsi"/>
          <w:color w:val="231F20"/>
        </w:rPr>
        <w:lastRenderedPageBreak/>
        <w:t xml:space="preserve">tested a new point frame sampling method to improve the cost-efficiency of area assessment. </w:t>
      </w:r>
      <w:r w:rsidRPr="00EC0821">
        <w:rPr>
          <w:rFonts w:asciiTheme="minorHAnsi" w:hAnsiTheme="minorHAnsi"/>
          <w:color w:val="231F20"/>
        </w:rPr>
        <w:t>Investigation will extended to a large</w:t>
      </w:r>
      <w:r w:rsidR="00EC0821" w:rsidRPr="00EC0821">
        <w:rPr>
          <w:rFonts w:asciiTheme="minorHAnsi" w:hAnsiTheme="minorHAnsi"/>
          <w:color w:val="231F20"/>
        </w:rPr>
        <w:t>r</w:t>
      </w:r>
      <w:r w:rsidRPr="00EC0821">
        <w:rPr>
          <w:rFonts w:asciiTheme="minorHAnsi" w:hAnsiTheme="minorHAnsi"/>
          <w:color w:val="231F20"/>
        </w:rPr>
        <w:t xml:space="preserve"> area</w:t>
      </w:r>
      <w:r w:rsidR="00EC0821" w:rsidRPr="00EC0821">
        <w:rPr>
          <w:rFonts w:asciiTheme="minorHAnsi" w:hAnsiTheme="minorHAnsi"/>
          <w:color w:val="231F20"/>
        </w:rPr>
        <w:t xml:space="preserve"> in the second year</w:t>
      </w:r>
      <w:r w:rsidRPr="00EC0821">
        <w:rPr>
          <w:rFonts w:asciiTheme="minorHAnsi" w:hAnsiTheme="minorHAnsi"/>
          <w:color w:val="231F20"/>
        </w:rPr>
        <w:t>.</w:t>
      </w:r>
    </w:p>
    <w:p w:rsidR="00AA66BA" w:rsidRPr="00EC0821" w:rsidRDefault="00AA66BA" w:rsidP="00EC0821">
      <w:pPr>
        <w:jc w:val="both"/>
        <w:rPr>
          <w:rFonts w:asciiTheme="minorHAnsi" w:hAnsiTheme="minorHAnsi"/>
          <w:color w:val="231F20"/>
        </w:rPr>
      </w:pPr>
    </w:p>
    <w:p w:rsidR="00EC0821" w:rsidRPr="00EC0821" w:rsidRDefault="00EC0821" w:rsidP="00624EF9">
      <w:pPr>
        <w:jc w:val="center"/>
        <w:rPr>
          <w:rFonts w:asciiTheme="minorHAnsi" w:hAnsiTheme="minorHAnsi"/>
          <w:color w:val="231F20"/>
        </w:rPr>
      </w:pPr>
      <w:r w:rsidRPr="00EC0821">
        <w:rPr>
          <w:rFonts w:asciiTheme="minorHAnsi" w:hAnsiTheme="minorHAnsi"/>
          <w:noProof/>
          <w:color w:val="231F20"/>
        </w:rPr>
        <w:drawing>
          <wp:inline distT="0" distB="0" distL="0" distR="0">
            <wp:extent cx="3771560" cy="3943350"/>
            <wp:effectExtent l="19050" t="0" r="340" b="0"/>
            <wp:docPr id="1" name="Picture 0" descr="publish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able.png"/>
                    <pic:cNvPicPr/>
                  </pic:nvPicPr>
                  <pic:blipFill>
                    <a:blip r:embed="rId8" cstate="print"/>
                    <a:stretch>
                      <a:fillRect/>
                    </a:stretch>
                  </pic:blipFill>
                  <pic:spPr>
                    <a:xfrm>
                      <a:off x="0" y="0"/>
                      <a:ext cx="3770438" cy="3942176"/>
                    </a:xfrm>
                    <a:prstGeom prst="rect">
                      <a:avLst/>
                    </a:prstGeom>
                  </pic:spPr>
                </pic:pic>
              </a:graphicData>
            </a:graphic>
          </wp:inline>
        </w:drawing>
      </w:r>
    </w:p>
    <w:p w:rsidR="00624EF9" w:rsidRPr="0096287D" w:rsidRDefault="00624EF9" w:rsidP="00624EF9">
      <w:pPr>
        <w:jc w:val="center"/>
        <w:rPr>
          <w:rFonts w:asciiTheme="minorHAnsi" w:hAnsiTheme="minorHAnsi"/>
          <w:b/>
          <w:sz w:val="22"/>
          <w:szCs w:val="22"/>
        </w:rPr>
      </w:pPr>
      <w:r w:rsidRPr="0096287D">
        <w:rPr>
          <w:rFonts w:asciiTheme="minorHAnsi" w:hAnsiTheme="minorHAnsi"/>
          <w:b/>
          <w:sz w:val="22"/>
          <w:szCs w:val="22"/>
        </w:rPr>
        <w:t>Figure 1: Monitoring crop area changes</w:t>
      </w:r>
    </w:p>
    <w:p w:rsidR="00EC0821" w:rsidRPr="00EC0821" w:rsidRDefault="00EC0821" w:rsidP="00EC0821">
      <w:pPr>
        <w:jc w:val="both"/>
        <w:rPr>
          <w:rFonts w:asciiTheme="minorHAnsi" w:hAnsiTheme="minorHAnsi"/>
          <w:color w:val="231F20"/>
        </w:rPr>
      </w:pPr>
    </w:p>
    <w:p w:rsidR="00EC0821" w:rsidRPr="00EC0821" w:rsidRDefault="00EC0821"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 xml:space="preserve">The activities planned in the WP6 for establishing a statistical toolbox have been advanced to this year as the Moroccan partner needs the tool to produce their bulletin 2012. The main achievement includes the built-up of a </w:t>
      </w:r>
      <w:r w:rsidR="00EC0821" w:rsidRPr="00EC0821">
        <w:rPr>
          <w:rFonts w:asciiTheme="minorHAnsi" w:hAnsiTheme="minorHAnsi"/>
          <w:color w:val="231F20"/>
        </w:rPr>
        <w:t>statistical analysing</w:t>
      </w:r>
      <w:r w:rsidRPr="00EC0821">
        <w:rPr>
          <w:rFonts w:asciiTheme="minorHAnsi" w:hAnsiTheme="minorHAnsi"/>
          <w:color w:val="231F20"/>
        </w:rPr>
        <w:t xml:space="preserve"> chain </w:t>
      </w:r>
      <w:r w:rsidR="00EC0821" w:rsidRPr="00EC0821">
        <w:rPr>
          <w:rFonts w:asciiTheme="minorHAnsi" w:hAnsiTheme="minorHAnsi"/>
          <w:color w:val="231F20"/>
        </w:rPr>
        <w:t>capable to process</w:t>
      </w:r>
      <w:r w:rsidRPr="00EC0821">
        <w:rPr>
          <w:rFonts w:asciiTheme="minorHAnsi" w:hAnsiTheme="minorHAnsi"/>
          <w:color w:val="231F20"/>
        </w:rPr>
        <w:t xml:space="preserve"> most </w:t>
      </w:r>
      <w:r w:rsidR="00EC0821" w:rsidRPr="00EC0821">
        <w:rPr>
          <w:rFonts w:asciiTheme="minorHAnsi" w:hAnsiTheme="minorHAnsi"/>
          <w:color w:val="231F20"/>
        </w:rPr>
        <w:t xml:space="preserve">vegetation </w:t>
      </w:r>
      <w:r w:rsidRPr="00EC0821">
        <w:rPr>
          <w:rFonts w:asciiTheme="minorHAnsi" w:hAnsiTheme="minorHAnsi"/>
          <w:color w:val="231F20"/>
        </w:rPr>
        <w:t xml:space="preserve">indicators in Morocco and </w:t>
      </w:r>
      <w:r w:rsidR="00EC0821" w:rsidRPr="00EC0821">
        <w:rPr>
          <w:rFonts w:asciiTheme="minorHAnsi" w:hAnsiTheme="minorHAnsi"/>
          <w:color w:val="231F20"/>
        </w:rPr>
        <w:t xml:space="preserve">a </w:t>
      </w:r>
      <w:r w:rsidRPr="00EC0821">
        <w:rPr>
          <w:rFonts w:asciiTheme="minorHAnsi" w:hAnsiTheme="minorHAnsi"/>
          <w:color w:val="231F20"/>
        </w:rPr>
        <w:t>migration of the statistical toolbox to Windows 7 environment.</w:t>
      </w:r>
    </w:p>
    <w:p w:rsidR="00AA66BA" w:rsidRPr="00EC0821" w:rsidRDefault="00AA66BA" w:rsidP="00EC0821">
      <w:pPr>
        <w:jc w:val="both"/>
        <w:rPr>
          <w:rFonts w:asciiTheme="minorHAnsi" w:hAnsiTheme="minorHAnsi"/>
          <w:color w:val="231F20"/>
        </w:rPr>
      </w:pPr>
    </w:p>
    <w:p w:rsidR="00AA66BA" w:rsidRPr="00EC0821" w:rsidRDefault="00AA66BA" w:rsidP="00EC0821">
      <w:pPr>
        <w:jc w:val="both"/>
        <w:rPr>
          <w:rFonts w:asciiTheme="minorHAnsi" w:hAnsiTheme="minorHAnsi"/>
          <w:color w:val="231F20"/>
        </w:rPr>
      </w:pPr>
      <w:r w:rsidRPr="00EC0821">
        <w:rPr>
          <w:rFonts w:asciiTheme="minorHAnsi" w:hAnsiTheme="minorHAnsi"/>
          <w:color w:val="231F20"/>
        </w:rPr>
        <w:t>In the second year of the project implementation, the technologies can be deployed more extensively (from both technological and geographical points of view) including the running of CGMS at Level 2, first rice yield forecasting based on BioMA platform and validation of the remote sensing indicators at a large area (even beyond the previously defined study zones). The capacity building activities will be started in Kenya as well.</w:t>
      </w:r>
    </w:p>
    <w:p w:rsidR="00AA66BA" w:rsidRDefault="00AA66BA" w:rsidP="00EC0821">
      <w:pPr>
        <w:jc w:val="both"/>
        <w:rPr>
          <w:rFonts w:asciiTheme="minorHAnsi" w:hAnsiTheme="minorHAnsi"/>
        </w:rPr>
      </w:pPr>
    </w:p>
    <w:p w:rsidR="00624EF9" w:rsidRPr="00EC0821" w:rsidRDefault="0096287D" w:rsidP="00624EF9">
      <w:pPr>
        <w:pStyle w:val="Heading2"/>
      </w:pPr>
      <w:r>
        <w:t>The relevance</w:t>
      </w:r>
    </w:p>
    <w:p w:rsidR="00B80976" w:rsidRPr="00624EF9" w:rsidRDefault="00EC0821" w:rsidP="00624EF9">
      <w:pPr>
        <w:jc w:val="both"/>
        <w:rPr>
          <w:rFonts w:asciiTheme="minorHAnsi" w:hAnsiTheme="minorHAnsi"/>
          <w:color w:val="231F20"/>
        </w:rPr>
      </w:pPr>
      <w:r w:rsidRPr="00624EF9">
        <w:rPr>
          <w:rFonts w:asciiTheme="minorHAnsi" w:hAnsiTheme="minorHAnsi"/>
          <w:color w:val="231F20"/>
        </w:rPr>
        <w:t xml:space="preserve">The final results will be the locally adapted versions of European crop monitoring technologies which will contribute to strengthen </w:t>
      </w:r>
      <w:r w:rsidR="00307766" w:rsidRPr="00624EF9">
        <w:rPr>
          <w:rFonts w:asciiTheme="minorHAnsi" w:hAnsiTheme="minorHAnsi"/>
          <w:color w:val="231F20"/>
        </w:rPr>
        <w:t xml:space="preserve">the </w:t>
      </w:r>
      <w:r w:rsidRPr="00624EF9">
        <w:rPr>
          <w:rFonts w:asciiTheme="minorHAnsi" w:hAnsiTheme="minorHAnsi"/>
          <w:color w:val="231F20"/>
        </w:rPr>
        <w:t>European capability on global agriculture information and intelligence.</w:t>
      </w:r>
      <w:r w:rsidR="00307766" w:rsidRPr="00624EF9">
        <w:rPr>
          <w:rFonts w:asciiTheme="minorHAnsi" w:hAnsiTheme="minorHAnsi"/>
          <w:color w:val="231F20"/>
        </w:rPr>
        <w:t xml:space="preserve"> The outcome of the project will also help the local authorities in their agricultural policy making.</w:t>
      </w:r>
    </w:p>
    <w:p w:rsidR="00B80976" w:rsidRPr="00AA66BA" w:rsidRDefault="00B80976" w:rsidP="00B80976">
      <w:pPr>
        <w:ind w:left="360"/>
        <w:jc w:val="both"/>
        <w:rPr>
          <w:highlight w:val="yellow"/>
        </w:rPr>
      </w:pPr>
    </w:p>
    <w:p w:rsidR="00B80976" w:rsidRPr="00AA66BA" w:rsidRDefault="00B80976" w:rsidP="00B80976">
      <w:pPr>
        <w:ind w:left="360"/>
        <w:jc w:val="both"/>
        <w:rPr>
          <w:highlight w:val="yellow"/>
        </w:rPr>
      </w:pPr>
    </w:p>
    <w:p w:rsidR="00AA66BA" w:rsidRDefault="00624EF9" w:rsidP="00624EF9">
      <w:pPr>
        <w:pStyle w:val="Heading2"/>
      </w:pPr>
      <w:r>
        <w:t>Read more</w:t>
      </w:r>
    </w:p>
    <w:p w:rsidR="00AA66BA" w:rsidRPr="0096287D" w:rsidRDefault="00AA66BA" w:rsidP="00AA66BA">
      <w:pPr>
        <w:rPr>
          <w:rFonts w:asciiTheme="minorHAnsi" w:hAnsiTheme="minorHAnsi"/>
        </w:rPr>
      </w:pPr>
      <w:r w:rsidRPr="0096287D">
        <w:rPr>
          <w:rFonts w:asciiTheme="minorHAnsi" w:hAnsiTheme="minorHAnsi"/>
        </w:rPr>
        <w:t xml:space="preserve">The project established three web sites. The general promotional site (www.e-agri.info) has objective of </w:t>
      </w:r>
      <w:r w:rsidR="00EC0821" w:rsidRPr="0096287D">
        <w:rPr>
          <w:rFonts w:asciiTheme="minorHAnsi" w:hAnsiTheme="minorHAnsi"/>
        </w:rPr>
        <w:t>disseminating the project outcom</w:t>
      </w:r>
      <w:r w:rsidR="00624EF9" w:rsidRPr="0096287D">
        <w:rPr>
          <w:rFonts w:asciiTheme="minorHAnsi" w:hAnsiTheme="minorHAnsi"/>
        </w:rPr>
        <w:t>e</w:t>
      </w:r>
      <w:r w:rsidRPr="0096287D">
        <w:rPr>
          <w:rFonts w:asciiTheme="minorHAnsi" w:hAnsiTheme="minorHAnsi"/>
        </w:rPr>
        <w:t xml:space="preserve"> (Figure </w:t>
      </w:r>
      <w:r w:rsidR="00624EF9" w:rsidRPr="0096287D">
        <w:rPr>
          <w:rFonts w:asciiTheme="minorHAnsi" w:hAnsiTheme="minorHAnsi"/>
        </w:rPr>
        <w:t>2</w:t>
      </w:r>
      <w:r w:rsidRPr="0096287D">
        <w:rPr>
          <w:rFonts w:asciiTheme="minorHAnsi" w:hAnsiTheme="minorHAnsi"/>
        </w:rPr>
        <w:t>).</w:t>
      </w:r>
    </w:p>
    <w:p w:rsidR="00AA66BA" w:rsidRPr="00760DE2" w:rsidRDefault="00AA66BA" w:rsidP="00AA66BA">
      <w:pPr>
        <w:jc w:val="center"/>
      </w:pPr>
      <w:r w:rsidRPr="00760DE2">
        <w:rPr>
          <w:noProof/>
        </w:rPr>
        <w:drawing>
          <wp:inline distT="0" distB="0" distL="0" distR="0">
            <wp:extent cx="4939844" cy="5653377"/>
            <wp:effectExtent l="19050" t="0" r="0" b="0"/>
            <wp:docPr id="7" name="Picture 6"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9" cstate="print"/>
                    <a:stretch>
                      <a:fillRect/>
                    </a:stretch>
                  </pic:blipFill>
                  <pic:spPr>
                    <a:xfrm>
                      <a:off x="0" y="0"/>
                      <a:ext cx="4942271" cy="5656155"/>
                    </a:xfrm>
                    <a:prstGeom prst="rect">
                      <a:avLst/>
                    </a:prstGeom>
                  </pic:spPr>
                </pic:pic>
              </a:graphicData>
            </a:graphic>
          </wp:inline>
        </w:drawing>
      </w:r>
    </w:p>
    <w:p w:rsidR="00AA66BA" w:rsidRPr="0096287D" w:rsidRDefault="00624EF9" w:rsidP="00AA66BA">
      <w:pPr>
        <w:jc w:val="center"/>
        <w:rPr>
          <w:rFonts w:asciiTheme="minorHAnsi" w:hAnsiTheme="minorHAnsi"/>
          <w:b/>
          <w:sz w:val="22"/>
          <w:szCs w:val="22"/>
        </w:rPr>
      </w:pPr>
      <w:r w:rsidRPr="0096287D">
        <w:rPr>
          <w:rFonts w:asciiTheme="minorHAnsi" w:hAnsiTheme="minorHAnsi"/>
          <w:b/>
          <w:sz w:val="22"/>
          <w:szCs w:val="22"/>
        </w:rPr>
        <w:t>Figure 2</w:t>
      </w:r>
      <w:r w:rsidR="00AA66BA" w:rsidRPr="0096287D">
        <w:rPr>
          <w:rFonts w:asciiTheme="minorHAnsi" w:hAnsiTheme="minorHAnsi"/>
          <w:b/>
          <w:sz w:val="22"/>
          <w:szCs w:val="22"/>
        </w:rPr>
        <w:t>: Project’s web site screen capture</w:t>
      </w:r>
    </w:p>
    <w:sectPr w:rsidR="00AA66BA" w:rsidRPr="0096287D" w:rsidSect="003D2EDD">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37F" w:rsidRDefault="0045637F">
      <w:r>
        <w:separator/>
      </w:r>
    </w:p>
  </w:endnote>
  <w:endnote w:type="continuationSeparator" w:id="0">
    <w:p w:rsidR="0045637F" w:rsidRDefault="0045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37F" w:rsidRDefault="0045637F">
      <w:r>
        <w:separator/>
      </w:r>
    </w:p>
  </w:footnote>
  <w:footnote w:type="continuationSeparator" w:id="0">
    <w:p w:rsidR="0045637F" w:rsidRDefault="00456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E395F49"/>
    <w:multiLevelType w:val="hybridMultilevel"/>
    <w:tmpl w:val="9042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F93D6B"/>
    <w:multiLevelType w:val="hybridMultilevel"/>
    <w:tmpl w:val="E52A3AC2"/>
    <w:lvl w:ilvl="0" w:tplc="08130001">
      <w:start w:val="1"/>
      <w:numFmt w:val="decimal"/>
      <w:lvlText w:val="%1."/>
      <w:lvlJc w:val="left"/>
      <w:pPr>
        <w:ind w:left="720" w:hanging="360"/>
      </w:pPr>
      <w:rPr>
        <w:rFonts w:hint="default"/>
      </w:rPr>
    </w:lvl>
    <w:lvl w:ilvl="1" w:tplc="08130003">
      <w:start w:val="1"/>
      <w:numFmt w:val="lowerLetter"/>
      <w:lvlText w:val="%2."/>
      <w:lvlJc w:val="left"/>
      <w:pPr>
        <w:ind w:left="1440" w:hanging="360"/>
      </w:pPr>
    </w:lvl>
    <w:lvl w:ilvl="2" w:tplc="08130005">
      <w:start w:val="1"/>
      <w:numFmt w:val="lowerRoman"/>
      <w:lvlText w:val="%3."/>
      <w:lvlJc w:val="right"/>
      <w:pPr>
        <w:ind w:left="2160" w:hanging="180"/>
      </w:pPr>
    </w:lvl>
    <w:lvl w:ilvl="3" w:tplc="08130001">
      <w:start w:val="1"/>
      <w:numFmt w:val="decimal"/>
      <w:lvlText w:val="%4."/>
      <w:lvlJc w:val="left"/>
      <w:pPr>
        <w:ind w:left="2880" w:hanging="360"/>
      </w:pPr>
    </w:lvl>
    <w:lvl w:ilvl="4" w:tplc="08130003">
      <w:start w:val="1"/>
      <w:numFmt w:val="lowerLetter"/>
      <w:lvlText w:val="%5."/>
      <w:lvlJc w:val="left"/>
      <w:pPr>
        <w:ind w:left="3600" w:hanging="360"/>
      </w:pPr>
    </w:lvl>
    <w:lvl w:ilvl="5" w:tplc="08130005">
      <w:start w:val="1"/>
      <w:numFmt w:val="lowerRoman"/>
      <w:lvlText w:val="%6."/>
      <w:lvlJc w:val="right"/>
      <w:pPr>
        <w:ind w:left="4320" w:hanging="180"/>
      </w:pPr>
    </w:lvl>
    <w:lvl w:ilvl="6" w:tplc="08130001">
      <w:start w:val="1"/>
      <w:numFmt w:val="decimal"/>
      <w:lvlText w:val="%7."/>
      <w:lvlJc w:val="left"/>
      <w:pPr>
        <w:ind w:left="5040" w:hanging="360"/>
      </w:pPr>
    </w:lvl>
    <w:lvl w:ilvl="7" w:tplc="08130003">
      <w:start w:val="1"/>
      <w:numFmt w:val="lowerLetter"/>
      <w:lvlText w:val="%8."/>
      <w:lvlJc w:val="left"/>
      <w:pPr>
        <w:ind w:left="5760" w:hanging="360"/>
      </w:pPr>
    </w:lvl>
    <w:lvl w:ilvl="8" w:tplc="08130005">
      <w:start w:val="1"/>
      <w:numFmt w:val="lowerRoman"/>
      <w:lvlText w:val="%9."/>
      <w:lvlJc w:val="right"/>
      <w:pPr>
        <w:ind w:left="6480" w:hanging="180"/>
      </w:pPr>
    </w:lvl>
  </w:abstractNum>
  <w:abstractNum w:abstractNumId="3">
    <w:nsid w:val="3CD33CB6"/>
    <w:multiLevelType w:val="hybridMultilevel"/>
    <w:tmpl w:val="12B4D91C"/>
    <w:lvl w:ilvl="0" w:tplc="B14E794E">
      <w:start w:val="1"/>
      <w:numFmt w:val="decimal"/>
      <w:lvlText w:val="%1."/>
      <w:lvlJc w:val="left"/>
      <w:pPr>
        <w:ind w:left="720" w:hanging="360"/>
      </w:pPr>
      <w:rPr>
        <w:rFonts w:hint="default"/>
        <w:b/>
        <w:bCs/>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
    <w:nsid w:val="56DC79C4"/>
    <w:multiLevelType w:val="hybridMultilevel"/>
    <w:tmpl w:val="CC324D88"/>
    <w:lvl w:ilvl="0" w:tplc="08090005">
      <w:start w:val="1"/>
      <w:numFmt w:val="bullet"/>
      <w:lvlText w:val=""/>
      <w:lvlJc w:val="left"/>
      <w:pPr>
        <w:tabs>
          <w:tab w:val="num" w:pos="1440"/>
        </w:tabs>
        <w:ind w:left="1440" w:hanging="360"/>
      </w:pPr>
      <w:rPr>
        <w:rFonts w:ascii="Symbol" w:hAnsi="Symbol" w:hint="default"/>
      </w:rPr>
    </w:lvl>
    <w:lvl w:ilvl="1" w:tplc="08090003">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nsid w:val="5CC955A5"/>
    <w:multiLevelType w:val="singleLevel"/>
    <w:tmpl w:val="FFFFFFFF"/>
    <w:lvl w:ilvl="0">
      <w:numFmt w:val="decimal"/>
      <w:lvlText w:val="*"/>
      <w:lvlJc w:val="left"/>
    </w:lvl>
  </w:abstractNum>
  <w:abstractNum w:abstractNumId="6">
    <w:nsid w:val="5CE871A7"/>
    <w:multiLevelType w:val="hybridMultilevel"/>
    <w:tmpl w:val="28CC88E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63297016"/>
    <w:multiLevelType w:val="hybridMultilevel"/>
    <w:tmpl w:val="82F2F422"/>
    <w:lvl w:ilvl="0" w:tplc="264442EE">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665815ED"/>
    <w:multiLevelType w:val="hybridMultilevel"/>
    <w:tmpl w:val="26A272E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67BB336A"/>
    <w:multiLevelType w:val="hybridMultilevel"/>
    <w:tmpl w:val="6F045C00"/>
    <w:lvl w:ilvl="0" w:tplc="FFFFFFFF">
      <w:start w:val="1"/>
      <w:numFmt w:val="bullet"/>
      <w:lvlText w:val=""/>
      <w:lvlJc w:val="left"/>
      <w:pPr>
        <w:tabs>
          <w:tab w:val="num" w:pos="1080"/>
        </w:tabs>
        <w:ind w:left="1080" w:hanging="360"/>
      </w:pPr>
      <w:rPr>
        <w:rFonts w:ascii="Symbol" w:hAnsi="Symbol" w:hint="default"/>
        <w:sz w:val="32"/>
      </w:rPr>
    </w:lvl>
    <w:lvl w:ilvl="1" w:tplc="FFFFFFFF">
      <w:start w:val="1"/>
      <w:numFmt w:val="bullet"/>
      <w:lvlText w:val="□"/>
      <w:lvlJc w:val="left"/>
      <w:pPr>
        <w:tabs>
          <w:tab w:val="num" w:pos="1080"/>
        </w:tabs>
        <w:ind w:left="1080" w:hanging="360"/>
      </w:pPr>
      <w:rPr>
        <w:rFonts w:ascii="Arial" w:hAnsi="Arial" w:hint="default"/>
        <w:sz w:val="4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nsid w:val="793A74D1"/>
    <w:multiLevelType w:val="hybridMultilevel"/>
    <w:tmpl w:val="17C65B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8"/>
  </w:num>
  <w:num w:numId="4">
    <w:abstractNumId w:val="9"/>
  </w:num>
  <w:num w:numId="5">
    <w:abstractNumId w:val="6"/>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10"/>
  </w:num>
  <w:num w:numId="8">
    <w:abstractNumId w:val="2"/>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0040C"/>
    <w:rsid w:val="00006FC2"/>
    <w:rsid w:val="0001267D"/>
    <w:rsid w:val="000129B7"/>
    <w:rsid w:val="00012E9F"/>
    <w:rsid w:val="00037EF9"/>
    <w:rsid w:val="0004036D"/>
    <w:rsid w:val="0004119C"/>
    <w:rsid w:val="0005342A"/>
    <w:rsid w:val="00053B84"/>
    <w:rsid w:val="00060383"/>
    <w:rsid w:val="00067D71"/>
    <w:rsid w:val="00076FA8"/>
    <w:rsid w:val="000820B3"/>
    <w:rsid w:val="00086385"/>
    <w:rsid w:val="00094343"/>
    <w:rsid w:val="000A0CAC"/>
    <w:rsid w:val="000B0368"/>
    <w:rsid w:val="000B2839"/>
    <w:rsid w:val="000B6640"/>
    <w:rsid w:val="000C55BC"/>
    <w:rsid w:val="000D0BF9"/>
    <w:rsid w:val="000E03A8"/>
    <w:rsid w:val="000E7C36"/>
    <w:rsid w:val="000F2979"/>
    <w:rsid w:val="000F2BEA"/>
    <w:rsid w:val="00124CE1"/>
    <w:rsid w:val="00130C28"/>
    <w:rsid w:val="00131075"/>
    <w:rsid w:val="00135A7C"/>
    <w:rsid w:val="00145475"/>
    <w:rsid w:val="00151CEA"/>
    <w:rsid w:val="00167605"/>
    <w:rsid w:val="0017079D"/>
    <w:rsid w:val="00175EC6"/>
    <w:rsid w:val="001805D1"/>
    <w:rsid w:val="00184D01"/>
    <w:rsid w:val="001871A3"/>
    <w:rsid w:val="00187695"/>
    <w:rsid w:val="00192A69"/>
    <w:rsid w:val="001A39DF"/>
    <w:rsid w:val="001A4083"/>
    <w:rsid w:val="001B11B9"/>
    <w:rsid w:val="001D1C72"/>
    <w:rsid w:val="001D4674"/>
    <w:rsid w:val="001D54EB"/>
    <w:rsid w:val="001D764C"/>
    <w:rsid w:val="001F17EF"/>
    <w:rsid w:val="001F2031"/>
    <w:rsid w:val="001F6675"/>
    <w:rsid w:val="00213E72"/>
    <w:rsid w:val="00227C9B"/>
    <w:rsid w:val="0024435A"/>
    <w:rsid w:val="00245356"/>
    <w:rsid w:val="002544BB"/>
    <w:rsid w:val="002553DF"/>
    <w:rsid w:val="00255D38"/>
    <w:rsid w:val="00257EED"/>
    <w:rsid w:val="00263E40"/>
    <w:rsid w:val="00282EFA"/>
    <w:rsid w:val="00283895"/>
    <w:rsid w:val="002853A3"/>
    <w:rsid w:val="002A0CDF"/>
    <w:rsid w:val="002B6341"/>
    <w:rsid w:val="002E3155"/>
    <w:rsid w:val="002F51A1"/>
    <w:rsid w:val="0030298B"/>
    <w:rsid w:val="00305281"/>
    <w:rsid w:val="00307766"/>
    <w:rsid w:val="003117A7"/>
    <w:rsid w:val="00330CFD"/>
    <w:rsid w:val="003678BF"/>
    <w:rsid w:val="00372338"/>
    <w:rsid w:val="00390656"/>
    <w:rsid w:val="003935FB"/>
    <w:rsid w:val="003B1DA5"/>
    <w:rsid w:val="003B6134"/>
    <w:rsid w:val="003C4248"/>
    <w:rsid w:val="003C46E2"/>
    <w:rsid w:val="003D2EDD"/>
    <w:rsid w:val="003D6CB3"/>
    <w:rsid w:val="003E261F"/>
    <w:rsid w:val="003F37D9"/>
    <w:rsid w:val="0042033C"/>
    <w:rsid w:val="00420383"/>
    <w:rsid w:val="0042165B"/>
    <w:rsid w:val="00422177"/>
    <w:rsid w:val="00422510"/>
    <w:rsid w:val="004265DF"/>
    <w:rsid w:val="00435199"/>
    <w:rsid w:val="0045637F"/>
    <w:rsid w:val="00460BB4"/>
    <w:rsid w:val="00467698"/>
    <w:rsid w:val="004721DC"/>
    <w:rsid w:val="00472DC3"/>
    <w:rsid w:val="0047323F"/>
    <w:rsid w:val="00473625"/>
    <w:rsid w:val="00475AE6"/>
    <w:rsid w:val="00477CBE"/>
    <w:rsid w:val="0049282D"/>
    <w:rsid w:val="0049395F"/>
    <w:rsid w:val="004A6F97"/>
    <w:rsid w:val="004D0412"/>
    <w:rsid w:val="004D5F42"/>
    <w:rsid w:val="004D7709"/>
    <w:rsid w:val="004E29F4"/>
    <w:rsid w:val="004E39D2"/>
    <w:rsid w:val="004F041B"/>
    <w:rsid w:val="005036CC"/>
    <w:rsid w:val="00511139"/>
    <w:rsid w:val="0051152D"/>
    <w:rsid w:val="00523C84"/>
    <w:rsid w:val="00527E5D"/>
    <w:rsid w:val="00556977"/>
    <w:rsid w:val="00557163"/>
    <w:rsid w:val="00557CFF"/>
    <w:rsid w:val="005625F0"/>
    <w:rsid w:val="00565A77"/>
    <w:rsid w:val="005876EB"/>
    <w:rsid w:val="00594E98"/>
    <w:rsid w:val="005A0C8D"/>
    <w:rsid w:val="005A110A"/>
    <w:rsid w:val="005A6193"/>
    <w:rsid w:val="005C0291"/>
    <w:rsid w:val="005C2B7B"/>
    <w:rsid w:val="005D29A8"/>
    <w:rsid w:val="005D3BE8"/>
    <w:rsid w:val="005D52FA"/>
    <w:rsid w:val="005E41FE"/>
    <w:rsid w:val="005F1F9F"/>
    <w:rsid w:val="005F3CB9"/>
    <w:rsid w:val="00600012"/>
    <w:rsid w:val="00601505"/>
    <w:rsid w:val="00602C5A"/>
    <w:rsid w:val="00610E1B"/>
    <w:rsid w:val="006144BB"/>
    <w:rsid w:val="00620740"/>
    <w:rsid w:val="00623536"/>
    <w:rsid w:val="00624EF9"/>
    <w:rsid w:val="006355EC"/>
    <w:rsid w:val="00636720"/>
    <w:rsid w:val="006369D6"/>
    <w:rsid w:val="006438A0"/>
    <w:rsid w:val="00643C1D"/>
    <w:rsid w:val="006478FE"/>
    <w:rsid w:val="00652466"/>
    <w:rsid w:val="006619BA"/>
    <w:rsid w:val="00666995"/>
    <w:rsid w:val="00676072"/>
    <w:rsid w:val="006820FD"/>
    <w:rsid w:val="006837DE"/>
    <w:rsid w:val="00683EB7"/>
    <w:rsid w:val="006851F6"/>
    <w:rsid w:val="006937BA"/>
    <w:rsid w:val="0069515B"/>
    <w:rsid w:val="006A18CA"/>
    <w:rsid w:val="006B03C5"/>
    <w:rsid w:val="006B484E"/>
    <w:rsid w:val="006B58AC"/>
    <w:rsid w:val="006C15E8"/>
    <w:rsid w:val="006C36FE"/>
    <w:rsid w:val="006C4D2D"/>
    <w:rsid w:val="006E6A30"/>
    <w:rsid w:val="006F331B"/>
    <w:rsid w:val="006F6B0D"/>
    <w:rsid w:val="00700949"/>
    <w:rsid w:val="007041A3"/>
    <w:rsid w:val="00715A1E"/>
    <w:rsid w:val="00717BB3"/>
    <w:rsid w:val="00724295"/>
    <w:rsid w:val="007313EF"/>
    <w:rsid w:val="00731CD9"/>
    <w:rsid w:val="00736E21"/>
    <w:rsid w:val="00737356"/>
    <w:rsid w:val="00740501"/>
    <w:rsid w:val="00741A9D"/>
    <w:rsid w:val="00751B69"/>
    <w:rsid w:val="00764788"/>
    <w:rsid w:val="00780110"/>
    <w:rsid w:val="0078705F"/>
    <w:rsid w:val="007909EB"/>
    <w:rsid w:val="007B1C24"/>
    <w:rsid w:val="007B2E8A"/>
    <w:rsid w:val="007B6035"/>
    <w:rsid w:val="007B6C44"/>
    <w:rsid w:val="007C35C3"/>
    <w:rsid w:val="007D0EAB"/>
    <w:rsid w:val="007D1F95"/>
    <w:rsid w:val="007D421F"/>
    <w:rsid w:val="007D7568"/>
    <w:rsid w:val="007E4AAD"/>
    <w:rsid w:val="007E74E6"/>
    <w:rsid w:val="007F768E"/>
    <w:rsid w:val="00803D1E"/>
    <w:rsid w:val="008225E4"/>
    <w:rsid w:val="00823DD0"/>
    <w:rsid w:val="008242CF"/>
    <w:rsid w:val="00826FB6"/>
    <w:rsid w:val="00833731"/>
    <w:rsid w:val="00840A9E"/>
    <w:rsid w:val="00844406"/>
    <w:rsid w:val="0084559C"/>
    <w:rsid w:val="00852F96"/>
    <w:rsid w:val="00855289"/>
    <w:rsid w:val="008569A2"/>
    <w:rsid w:val="00863F25"/>
    <w:rsid w:val="00870783"/>
    <w:rsid w:val="008746EA"/>
    <w:rsid w:val="00876B3A"/>
    <w:rsid w:val="0088691F"/>
    <w:rsid w:val="008A6B63"/>
    <w:rsid w:val="008B7454"/>
    <w:rsid w:val="008C2963"/>
    <w:rsid w:val="008C4E0C"/>
    <w:rsid w:val="008C54ED"/>
    <w:rsid w:val="008D1DEA"/>
    <w:rsid w:val="008D3BA1"/>
    <w:rsid w:val="008E744D"/>
    <w:rsid w:val="008F2C8A"/>
    <w:rsid w:val="008F305F"/>
    <w:rsid w:val="00902114"/>
    <w:rsid w:val="00903A88"/>
    <w:rsid w:val="00912FEB"/>
    <w:rsid w:val="009142FD"/>
    <w:rsid w:val="00915E97"/>
    <w:rsid w:val="00916FC9"/>
    <w:rsid w:val="00921B61"/>
    <w:rsid w:val="00924776"/>
    <w:rsid w:val="00927EAA"/>
    <w:rsid w:val="009464C3"/>
    <w:rsid w:val="00954E37"/>
    <w:rsid w:val="009612D4"/>
    <w:rsid w:val="0096287D"/>
    <w:rsid w:val="00963A6D"/>
    <w:rsid w:val="00970692"/>
    <w:rsid w:val="00983892"/>
    <w:rsid w:val="0098396E"/>
    <w:rsid w:val="00986DE7"/>
    <w:rsid w:val="00993A86"/>
    <w:rsid w:val="009A2D9D"/>
    <w:rsid w:val="009A53CE"/>
    <w:rsid w:val="009C5D1B"/>
    <w:rsid w:val="009D0197"/>
    <w:rsid w:val="009D1A6F"/>
    <w:rsid w:val="009D2573"/>
    <w:rsid w:val="009D7A7F"/>
    <w:rsid w:val="009E16C1"/>
    <w:rsid w:val="009E217F"/>
    <w:rsid w:val="009F150B"/>
    <w:rsid w:val="009F44A1"/>
    <w:rsid w:val="009F7AC6"/>
    <w:rsid w:val="00A008E3"/>
    <w:rsid w:val="00A02E2D"/>
    <w:rsid w:val="00A0421F"/>
    <w:rsid w:val="00A0752F"/>
    <w:rsid w:val="00A104DC"/>
    <w:rsid w:val="00A1452B"/>
    <w:rsid w:val="00A23346"/>
    <w:rsid w:val="00A23853"/>
    <w:rsid w:val="00A27311"/>
    <w:rsid w:val="00A33624"/>
    <w:rsid w:val="00A45EE7"/>
    <w:rsid w:val="00A46053"/>
    <w:rsid w:val="00A56774"/>
    <w:rsid w:val="00A81473"/>
    <w:rsid w:val="00A839F0"/>
    <w:rsid w:val="00A8733A"/>
    <w:rsid w:val="00AA66BA"/>
    <w:rsid w:val="00AA7669"/>
    <w:rsid w:val="00AB4F2E"/>
    <w:rsid w:val="00AE250D"/>
    <w:rsid w:val="00AE3541"/>
    <w:rsid w:val="00AE3D11"/>
    <w:rsid w:val="00AF0288"/>
    <w:rsid w:val="00B018C1"/>
    <w:rsid w:val="00B02853"/>
    <w:rsid w:val="00B0302D"/>
    <w:rsid w:val="00B03559"/>
    <w:rsid w:val="00B07509"/>
    <w:rsid w:val="00B0793C"/>
    <w:rsid w:val="00B07EA9"/>
    <w:rsid w:val="00B20776"/>
    <w:rsid w:val="00B22303"/>
    <w:rsid w:val="00B257FB"/>
    <w:rsid w:val="00B2643E"/>
    <w:rsid w:val="00B3345B"/>
    <w:rsid w:val="00B37A88"/>
    <w:rsid w:val="00B51BC9"/>
    <w:rsid w:val="00B53F05"/>
    <w:rsid w:val="00B552F4"/>
    <w:rsid w:val="00B6209D"/>
    <w:rsid w:val="00B66391"/>
    <w:rsid w:val="00B71D5D"/>
    <w:rsid w:val="00B80976"/>
    <w:rsid w:val="00B90472"/>
    <w:rsid w:val="00BA06B9"/>
    <w:rsid w:val="00BA13DC"/>
    <w:rsid w:val="00BA664F"/>
    <w:rsid w:val="00BA713D"/>
    <w:rsid w:val="00BD0A3A"/>
    <w:rsid w:val="00BD2841"/>
    <w:rsid w:val="00BE27B4"/>
    <w:rsid w:val="00BE74FA"/>
    <w:rsid w:val="00BF04B0"/>
    <w:rsid w:val="00C0160C"/>
    <w:rsid w:val="00C05386"/>
    <w:rsid w:val="00C0593A"/>
    <w:rsid w:val="00C062F7"/>
    <w:rsid w:val="00C13A8C"/>
    <w:rsid w:val="00C14DEB"/>
    <w:rsid w:val="00C24A94"/>
    <w:rsid w:val="00C25488"/>
    <w:rsid w:val="00C307EE"/>
    <w:rsid w:val="00C36364"/>
    <w:rsid w:val="00C4064B"/>
    <w:rsid w:val="00C448AD"/>
    <w:rsid w:val="00C46527"/>
    <w:rsid w:val="00C46BC1"/>
    <w:rsid w:val="00C53D6F"/>
    <w:rsid w:val="00C57EB8"/>
    <w:rsid w:val="00C64568"/>
    <w:rsid w:val="00C659C6"/>
    <w:rsid w:val="00C707C6"/>
    <w:rsid w:val="00C72469"/>
    <w:rsid w:val="00C86329"/>
    <w:rsid w:val="00C86F1D"/>
    <w:rsid w:val="00C929D5"/>
    <w:rsid w:val="00CA37CC"/>
    <w:rsid w:val="00CA3BB2"/>
    <w:rsid w:val="00CA65DB"/>
    <w:rsid w:val="00CB0481"/>
    <w:rsid w:val="00CB2548"/>
    <w:rsid w:val="00CB332F"/>
    <w:rsid w:val="00CB7AE9"/>
    <w:rsid w:val="00CC01F2"/>
    <w:rsid w:val="00CC278F"/>
    <w:rsid w:val="00CC6F16"/>
    <w:rsid w:val="00CE7F3D"/>
    <w:rsid w:val="00CF4CEA"/>
    <w:rsid w:val="00D0040C"/>
    <w:rsid w:val="00D04082"/>
    <w:rsid w:val="00D1629B"/>
    <w:rsid w:val="00D251D8"/>
    <w:rsid w:val="00D34440"/>
    <w:rsid w:val="00D43AD2"/>
    <w:rsid w:val="00D463D8"/>
    <w:rsid w:val="00D5012C"/>
    <w:rsid w:val="00D603A9"/>
    <w:rsid w:val="00D67DA1"/>
    <w:rsid w:val="00D7253A"/>
    <w:rsid w:val="00D81C2C"/>
    <w:rsid w:val="00D831D3"/>
    <w:rsid w:val="00D850F9"/>
    <w:rsid w:val="00D92641"/>
    <w:rsid w:val="00D9525C"/>
    <w:rsid w:val="00D95559"/>
    <w:rsid w:val="00DB2680"/>
    <w:rsid w:val="00DB616B"/>
    <w:rsid w:val="00DC16E7"/>
    <w:rsid w:val="00DC306D"/>
    <w:rsid w:val="00DC316B"/>
    <w:rsid w:val="00DE4292"/>
    <w:rsid w:val="00DE5D6C"/>
    <w:rsid w:val="00DF3D86"/>
    <w:rsid w:val="00E107E3"/>
    <w:rsid w:val="00E20164"/>
    <w:rsid w:val="00E22F09"/>
    <w:rsid w:val="00E31E8D"/>
    <w:rsid w:val="00E35802"/>
    <w:rsid w:val="00E665CC"/>
    <w:rsid w:val="00E66881"/>
    <w:rsid w:val="00E73F74"/>
    <w:rsid w:val="00E83F11"/>
    <w:rsid w:val="00E85B86"/>
    <w:rsid w:val="00E93CE4"/>
    <w:rsid w:val="00E96DCD"/>
    <w:rsid w:val="00EA27D2"/>
    <w:rsid w:val="00EA2D11"/>
    <w:rsid w:val="00EA5DF6"/>
    <w:rsid w:val="00EA62FB"/>
    <w:rsid w:val="00EB401A"/>
    <w:rsid w:val="00EB547F"/>
    <w:rsid w:val="00EB6469"/>
    <w:rsid w:val="00EC0821"/>
    <w:rsid w:val="00EC45D6"/>
    <w:rsid w:val="00EC60CC"/>
    <w:rsid w:val="00ED2F12"/>
    <w:rsid w:val="00ED2F38"/>
    <w:rsid w:val="00EF1375"/>
    <w:rsid w:val="00EF6B1B"/>
    <w:rsid w:val="00F01A19"/>
    <w:rsid w:val="00F024D9"/>
    <w:rsid w:val="00F04208"/>
    <w:rsid w:val="00F07CAF"/>
    <w:rsid w:val="00F1184D"/>
    <w:rsid w:val="00F124B7"/>
    <w:rsid w:val="00F179F6"/>
    <w:rsid w:val="00F2060B"/>
    <w:rsid w:val="00F21184"/>
    <w:rsid w:val="00F43539"/>
    <w:rsid w:val="00F44B3B"/>
    <w:rsid w:val="00F5344C"/>
    <w:rsid w:val="00F6572C"/>
    <w:rsid w:val="00F7442F"/>
    <w:rsid w:val="00F91973"/>
    <w:rsid w:val="00F943C2"/>
    <w:rsid w:val="00F97BF8"/>
    <w:rsid w:val="00FA0E2A"/>
    <w:rsid w:val="00FA5B9B"/>
    <w:rsid w:val="00FB4E1E"/>
    <w:rsid w:val="00FC1321"/>
    <w:rsid w:val="00FC14EE"/>
    <w:rsid w:val="00FC4F66"/>
    <w:rsid w:val="00FC7BF6"/>
    <w:rsid w:val="00FD1981"/>
    <w:rsid w:val="00FE0ACB"/>
    <w:rsid w:val="00FE1714"/>
    <w:rsid w:val="00FE3AAB"/>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16E7"/>
    <w:rPr>
      <w:sz w:val="24"/>
      <w:szCs w:val="24"/>
      <w:lang w:val="en-GB" w:eastAsia="en-GB"/>
    </w:rPr>
  </w:style>
  <w:style w:type="paragraph" w:styleId="Heading1">
    <w:name w:val="heading 1"/>
    <w:basedOn w:val="Normal"/>
    <w:next w:val="Normal"/>
    <w:link w:val="Heading1Char"/>
    <w:qFormat/>
    <w:rsid w:val="00D0040C"/>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D0040C"/>
    <w:pPr>
      <w:keepNext/>
      <w:spacing w:before="240" w:after="60"/>
      <w:jc w:val="both"/>
      <w:outlineLvl w:val="1"/>
    </w:pPr>
    <w:rPr>
      <w:rFonts w:ascii="Arial" w:hAnsi="Arial" w:cs="Arial"/>
      <w:b/>
      <w:bCs/>
      <w:i/>
      <w:iCs/>
      <w:sz w:val="28"/>
      <w:szCs w:val="28"/>
    </w:rPr>
  </w:style>
  <w:style w:type="paragraph" w:styleId="Heading3">
    <w:name w:val="heading 3"/>
    <w:basedOn w:val="Normal"/>
    <w:next w:val="Normal"/>
    <w:qFormat/>
    <w:rsid w:val="00D004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0040C"/>
    <w:rPr>
      <w:vertAlign w:val="superscript"/>
    </w:rPr>
  </w:style>
  <w:style w:type="character" w:styleId="PageNumber">
    <w:name w:val="page number"/>
    <w:basedOn w:val="DefaultParagraphFont"/>
    <w:rsid w:val="00D0040C"/>
  </w:style>
  <w:style w:type="paragraph" w:styleId="TOC5">
    <w:name w:val="toc 5"/>
    <w:basedOn w:val="Normal"/>
    <w:next w:val="Normal"/>
    <w:autoRedefine/>
    <w:semiHidden/>
    <w:rsid w:val="00D0040C"/>
    <w:pPr>
      <w:ind w:left="720"/>
    </w:pPr>
    <w:rPr>
      <w:sz w:val="20"/>
      <w:szCs w:val="20"/>
    </w:rPr>
  </w:style>
  <w:style w:type="character" w:styleId="Hyperlink">
    <w:name w:val="Hyperlink"/>
    <w:basedOn w:val="DefaultParagraphFont"/>
    <w:rsid w:val="00D0040C"/>
    <w:rPr>
      <w:color w:val="0000FF"/>
      <w:u w:val="single"/>
    </w:rPr>
  </w:style>
  <w:style w:type="paragraph" w:styleId="Footer">
    <w:name w:val="footer"/>
    <w:basedOn w:val="Normal"/>
    <w:rsid w:val="00D0040C"/>
    <w:pPr>
      <w:tabs>
        <w:tab w:val="center" w:pos="4320"/>
        <w:tab w:val="right" w:pos="8640"/>
      </w:tabs>
    </w:pPr>
  </w:style>
  <w:style w:type="paragraph" w:styleId="FootnoteText">
    <w:name w:val="footnote text"/>
    <w:aliases w:val="Schriftart: 9 pt,Schriftart: 10 pt,Schriftart: 8 pt,WB-Fußnotentext,fn,footnote text,Footnotes,Footnote ak"/>
    <w:basedOn w:val="Normal"/>
    <w:link w:val="FootnoteTextChar"/>
    <w:semiHidden/>
    <w:rsid w:val="00D0040C"/>
    <w:rPr>
      <w:sz w:val="20"/>
      <w:szCs w:val="20"/>
    </w:rPr>
  </w:style>
  <w:style w:type="paragraph" w:customStyle="1" w:styleId="Heading21">
    <w:name w:val="Heading 21"/>
    <w:basedOn w:val="Heading2"/>
    <w:link w:val="heading2Char0"/>
    <w:rsid w:val="00D0040C"/>
    <w:rPr>
      <w:color w:val="666699"/>
    </w:rPr>
  </w:style>
  <w:style w:type="paragraph" w:customStyle="1" w:styleId="zoe">
    <w:name w:val="zoe"/>
    <w:basedOn w:val="Heading1"/>
    <w:autoRedefine/>
    <w:rsid w:val="00D0040C"/>
    <w:pPr>
      <w:tabs>
        <w:tab w:val="left" w:pos="1418"/>
      </w:tabs>
      <w:spacing w:before="0" w:after="0"/>
      <w:ind w:left="426" w:hanging="426"/>
      <w:jc w:val="left"/>
    </w:pPr>
    <w:rPr>
      <w:rFonts w:ascii="Times New Roman" w:hAnsi="Times New Roman" w:cs="Times New Roman"/>
      <w:color w:val="666699"/>
      <w:kern w:val="0"/>
      <w:sz w:val="28"/>
      <w:szCs w:val="28"/>
    </w:rPr>
  </w:style>
  <w:style w:type="character" w:customStyle="1" w:styleId="Heading1Char">
    <w:name w:val="Heading 1 Char"/>
    <w:basedOn w:val="DefaultParagraphFont"/>
    <w:link w:val="Heading1"/>
    <w:rsid w:val="00D0040C"/>
    <w:rPr>
      <w:rFonts w:ascii="Arial" w:hAnsi="Arial" w:cs="Arial"/>
      <w:b/>
      <w:bCs/>
      <w:kern w:val="32"/>
      <w:sz w:val="32"/>
      <w:szCs w:val="32"/>
      <w:lang w:val="en-GB" w:eastAsia="en-GB" w:bidi="ar-SA"/>
    </w:rPr>
  </w:style>
  <w:style w:type="character" w:customStyle="1" w:styleId="Heading2Char">
    <w:name w:val="Heading 2 Char"/>
    <w:basedOn w:val="DefaultParagraphFont"/>
    <w:link w:val="Heading2"/>
    <w:rsid w:val="00D0040C"/>
    <w:rPr>
      <w:rFonts w:ascii="Arial" w:hAnsi="Arial" w:cs="Arial"/>
      <w:b/>
      <w:bCs/>
      <w:i/>
      <w:iCs/>
      <w:sz w:val="28"/>
      <w:szCs w:val="28"/>
      <w:lang w:val="en-GB" w:eastAsia="en-GB" w:bidi="ar-SA"/>
    </w:rPr>
  </w:style>
  <w:style w:type="character" w:customStyle="1" w:styleId="heading2Char0">
    <w:name w:val="heading 2 Char"/>
    <w:basedOn w:val="Heading2Char"/>
    <w:link w:val="Heading21"/>
    <w:rsid w:val="00D0040C"/>
    <w:rPr>
      <w:rFonts w:ascii="Arial" w:hAnsi="Arial" w:cs="Arial"/>
      <w:b/>
      <w:bCs/>
      <w:i/>
      <w:iCs/>
      <w:color w:val="666699"/>
      <w:sz w:val="28"/>
      <w:szCs w:val="28"/>
      <w:lang w:val="en-GB" w:eastAsia="en-GB" w:bidi="ar-SA"/>
    </w:rPr>
  </w:style>
  <w:style w:type="paragraph" w:styleId="BalloonText">
    <w:name w:val="Balloon Text"/>
    <w:basedOn w:val="Normal"/>
    <w:link w:val="BalloonTextChar"/>
    <w:rsid w:val="003D2EDD"/>
    <w:rPr>
      <w:rFonts w:ascii="Tahoma" w:hAnsi="Tahoma" w:cs="Tahoma"/>
      <w:sz w:val="16"/>
      <w:szCs w:val="16"/>
    </w:rPr>
  </w:style>
  <w:style w:type="character" w:customStyle="1" w:styleId="BalloonTextChar">
    <w:name w:val="Balloon Text Char"/>
    <w:basedOn w:val="DefaultParagraphFont"/>
    <w:link w:val="BalloonText"/>
    <w:rsid w:val="003D2EDD"/>
    <w:rPr>
      <w:rFonts w:ascii="Tahoma" w:hAnsi="Tahoma" w:cs="Tahoma"/>
      <w:sz w:val="16"/>
      <w:szCs w:val="16"/>
      <w:lang w:val="en-GB" w:eastAsia="en-GB"/>
    </w:rPr>
  </w:style>
  <w:style w:type="paragraph" w:styleId="NormalWeb">
    <w:name w:val="Normal (Web)"/>
    <w:basedOn w:val="Normal"/>
    <w:link w:val="NormalWebChar"/>
    <w:uiPriority w:val="99"/>
    <w:rsid w:val="00AA66BA"/>
    <w:pPr>
      <w:spacing w:before="120"/>
      <w:jc w:val="both"/>
    </w:pPr>
    <w:rPr>
      <w:rFonts w:ascii="Verdana" w:eastAsia="SimSun" w:hAnsi="Verdana" w:cs="Verdana"/>
      <w:sz w:val="20"/>
      <w:szCs w:val="20"/>
      <w:lang w:val="en-US" w:eastAsia="zh-CN"/>
    </w:rPr>
  </w:style>
  <w:style w:type="character" w:customStyle="1" w:styleId="NormalWebChar">
    <w:name w:val="Normal (Web) Char"/>
    <w:basedOn w:val="DefaultParagraphFont"/>
    <w:link w:val="NormalWeb"/>
    <w:uiPriority w:val="99"/>
    <w:rsid w:val="00AA66BA"/>
    <w:rPr>
      <w:rFonts w:ascii="Verdana" w:eastAsia="SimSun" w:hAnsi="Verdana" w:cs="Verdana"/>
      <w:lang w:val="en-US" w:eastAsia="zh-CN"/>
    </w:rPr>
  </w:style>
  <w:style w:type="paragraph" w:styleId="ListParagraph">
    <w:name w:val="List Paragraph"/>
    <w:basedOn w:val="Normal"/>
    <w:uiPriority w:val="34"/>
    <w:qFormat/>
    <w:rsid w:val="00AA66BA"/>
    <w:pPr>
      <w:spacing w:line="276" w:lineRule="auto"/>
      <w:ind w:left="720"/>
    </w:pPr>
    <w:rPr>
      <w:rFonts w:ascii="Verdana" w:eastAsia="SimSun" w:hAnsi="Verdana" w:cs="Verdana"/>
      <w:sz w:val="20"/>
      <w:szCs w:val="20"/>
      <w:lang w:val="en-US"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AA66BA"/>
    <w:rPr>
      <w:lang w:val="en-GB" w:eastAsia="en-GB"/>
    </w:rPr>
  </w:style>
  <w:style w:type="table" w:customStyle="1" w:styleId="Style1">
    <w:name w:val="Style1"/>
    <w:basedOn w:val="LightShading-Accent3"/>
    <w:uiPriority w:val="99"/>
    <w:qFormat/>
    <w:rsid w:val="00AA66BA"/>
    <w:rPr>
      <w:color w:val="5C5C00"/>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AA66B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16E7"/>
    <w:rPr>
      <w:sz w:val="24"/>
      <w:szCs w:val="24"/>
      <w:lang w:val="en-GB" w:eastAsia="en-GB"/>
    </w:rPr>
  </w:style>
  <w:style w:type="paragraph" w:styleId="Heading1">
    <w:name w:val="heading 1"/>
    <w:basedOn w:val="Normal"/>
    <w:next w:val="Normal"/>
    <w:link w:val="Heading1Char"/>
    <w:qFormat/>
    <w:rsid w:val="00D0040C"/>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D0040C"/>
    <w:pPr>
      <w:keepNext/>
      <w:spacing w:before="240" w:after="60"/>
      <w:jc w:val="both"/>
      <w:outlineLvl w:val="1"/>
    </w:pPr>
    <w:rPr>
      <w:rFonts w:ascii="Arial" w:hAnsi="Arial" w:cs="Arial"/>
      <w:b/>
      <w:bCs/>
      <w:i/>
      <w:iCs/>
      <w:sz w:val="28"/>
      <w:szCs w:val="28"/>
    </w:rPr>
  </w:style>
  <w:style w:type="paragraph" w:styleId="Heading3">
    <w:name w:val="heading 3"/>
    <w:basedOn w:val="Normal"/>
    <w:next w:val="Normal"/>
    <w:qFormat/>
    <w:rsid w:val="00D004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0040C"/>
    <w:rPr>
      <w:vertAlign w:val="superscript"/>
    </w:rPr>
  </w:style>
  <w:style w:type="character" w:styleId="PageNumber">
    <w:name w:val="page number"/>
    <w:basedOn w:val="DefaultParagraphFont"/>
    <w:rsid w:val="00D0040C"/>
  </w:style>
  <w:style w:type="paragraph" w:styleId="TOC5">
    <w:name w:val="toc 5"/>
    <w:basedOn w:val="Normal"/>
    <w:next w:val="Normal"/>
    <w:autoRedefine/>
    <w:semiHidden/>
    <w:rsid w:val="00D0040C"/>
    <w:pPr>
      <w:ind w:left="720"/>
    </w:pPr>
    <w:rPr>
      <w:sz w:val="20"/>
      <w:szCs w:val="20"/>
    </w:rPr>
  </w:style>
  <w:style w:type="character" w:styleId="Hyperlink">
    <w:name w:val="Hyperlink"/>
    <w:basedOn w:val="DefaultParagraphFont"/>
    <w:rsid w:val="00D0040C"/>
    <w:rPr>
      <w:color w:val="0000FF"/>
      <w:u w:val="single"/>
    </w:rPr>
  </w:style>
  <w:style w:type="paragraph" w:styleId="Footer">
    <w:name w:val="footer"/>
    <w:basedOn w:val="Normal"/>
    <w:rsid w:val="00D0040C"/>
    <w:pPr>
      <w:tabs>
        <w:tab w:val="center" w:pos="4320"/>
        <w:tab w:val="right" w:pos="8640"/>
      </w:tabs>
    </w:pPr>
  </w:style>
  <w:style w:type="paragraph" w:styleId="FootnoteText">
    <w:name w:val="footnote text"/>
    <w:aliases w:val="Schriftart: 9 pt,Schriftart: 10 pt,Schriftart: 8 pt,WB-Fußnotentext,fn,footnote text,Footnotes,Footnote ak"/>
    <w:basedOn w:val="Normal"/>
    <w:link w:val="FootnoteTextChar"/>
    <w:semiHidden/>
    <w:rsid w:val="00D0040C"/>
    <w:rPr>
      <w:sz w:val="20"/>
      <w:szCs w:val="20"/>
    </w:rPr>
  </w:style>
  <w:style w:type="paragraph" w:customStyle="1" w:styleId="Heading21">
    <w:name w:val="Heading 21"/>
    <w:basedOn w:val="Heading2"/>
    <w:link w:val="heading2Char0"/>
    <w:rsid w:val="00D0040C"/>
    <w:rPr>
      <w:color w:val="666699"/>
    </w:rPr>
  </w:style>
  <w:style w:type="paragraph" w:customStyle="1" w:styleId="zoe">
    <w:name w:val="zoe"/>
    <w:basedOn w:val="Heading1"/>
    <w:autoRedefine/>
    <w:rsid w:val="00D0040C"/>
    <w:pPr>
      <w:tabs>
        <w:tab w:val="left" w:pos="1418"/>
      </w:tabs>
      <w:spacing w:before="0" w:after="0"/>
      <w:ind w:left="426" w:hanging="426"/>
      <w:jc w:val="left"/>
    </w:pPr>
    <w:rPr>
      <w:rFonts w:ascii="Times New Roman" w:hAnsi="Times New Roman" w:cs="Times New Roman"/>
      <w:color w:val="666699"/>
      <w:kern w:val="0"/>
      <w:sz w:val="28"/>
      <w:szCs w:val="28"/>
    </w:rPr>
  </w:style>
  <w:style w:type="character" w:customStyle="1" w:styleId="Heading1Char">
    <w:name w:val="Heading 1 Char"/>
    <w:basedOn w:val="DefaultParagraphFont"/>
    <w:link w:val="Heading1"/>
    <w:rsid w:val="00D0040C"/>
    <w:rPr>
      <w:rFonts w:ascii="Arial" w:hAnsi="Arial" w:cs="Arial"/>
      <w:b/>
      <w:bCs/>
      <w:kern w:val="32"/>
      <w:sz w:val="32"/>
      <w:szCs w:val="32"/>
      <w:lang w:val="en-GB" w:eastAsia="en-GB" w:bidi="ar-SA"/>
    </w:rPr>
  </w:style>
  <w:style w:type="character" w:customStyle="1" w:styleId="Heading2Char">
    <w:name w:val="Heading 2 Char"/>
    <w:basedOn w:val="DefaultParagraphFont"/>
    <w:link w:val="Heading2"/>
    <w:rsid w:val="00D0040C"/>
    <w:rPr>
      <w:rFonts w:ascii="Arial" w:hAnsi="Arial" w:cs="Arial"/>
      <w:b/>
      <w:bCs/>
      <w:i/>
      <w:iCs/>
      <w:sz w:val="28"/>
      <w:szCs w:val="28"/>
      <w:lang w:val="en-GB" w:eastAsia="en-GB" w:bidi="ar-SA"/>
    </w:rPr>
  </w:style>
  <w:style w:type="character" w:customStyle="1" w:styleId="heading2Char0">
    <w:name w:val="heading 2 Char"/>
    <w:basedOn w:val="Heading2Char"/>
    <w:link w:val="Heading21"/>
    <w:rsid w:val="00D0040C"/>
    <w:rPr>
      <w:rFonts w:ascii="Arial" w:hAnsi="Arial" w:cs="Arial"/>
      <w:b/>
      <w:bCs/>
      <w:i/>
      <w:iCs/>
      <w:color w:val="666699"/>
      <w:sz w:val="28"/>
      <w:szCs w:val="28"/>
      <w:lang w:val="en-GB" w:eastAsia="en-GB" w:bidi="ar-SA"/>
    </w:rPr>
  </w:style>
  <w:style w:type="paragraph" w:styleId="BalloonText">
    <w:name w:val="Balloon Text"/>
    <w:basedOn w:val="Normal"/>
    <w:link w:val="BalloonTextChar"/>
    <w:rsid w:val="003D2EDD"/>
    <w:rPr>
      <w:rFonts w:ascii="Tahoma" w:hAnsi="Tahoma" w:cs="Tahoma"/>
      <w:sz w:val="16"/>
      <w:szCs w:val="16"/>
    </w:rPr>
  </w:style>
  <w:style w:type="character" w:customStyle="1" w:styleId="BalloonTextChar">
    <w:name w:val="Balloon Text Char"/>
    <w:basedOn w:val="DefaultParagraphFont"/>
    <w:link w:val="BalloonText"/>
    <w:rsid w:val="003D2EDD"/>
    <w:rPr>
      <w:rFonts w:ascii="Tahoma" w:hAnsi="Tahoma" w:cs="Tahoma"/>
      <w:sz w:val="16"/>
      <w:szCs w:val="16"/>
      <w:lang w:val="en-GB" w:eastAsia="en-GB"/>
    </w:rPr>
  </w:style>
  <w:style w:type="paragraph" w:styleId="NormalWeb">
    <w:name w:val="Normal (Web)"/>
    <w:basedOn w:val="Normal"/>
    <w:link w:val="NormalWebChar"/>
    <w:uiPriority w:val="99"/>
    <w:rsid w:val="00AA66BA"/>
    <w:pPr>
      <w:spacing w:before="120"/>
      <w:jc w:val="both"/>
    </w:pPr>
    <w:rPr>
      <w:rFonts w:ascii="Verdana" w:eastAsia="SimSun" w:hAnsi="Verdana" w:cs="Verdana"/>
      <w:sz w:val="20"/>
      <w:szCs w:val="20"/>
      <w:lang w:val="en-US" w:eastAsia="zh-CN"/>
    </w:rPr>
  </w:style>
  <w:style w:type="character" w:customStyle="1" w:styleId="NormalWebChar">
    <w:name w:val="Normal (Web) Char"/>
    <w:basedOn w:val="DefaultParagraphFont"/>
    <w:link w:val="NormalWeb"/>
    <w:uiPriority w:val="99"/>
    <w:rsid w:val="00AA66BA"/>
    <w:rPr>
      <w:rFonts w:ascii="Verdana" w:eastAsia="SimSun" w:hAnsi="Verdana" w:cs="Verdana"/>
      <w:lang w:val="en-US" w:eastAsia="zh-CN"/>
    </w:rPr>
  </w:style>
  <w:style w:type="paragraph" w:styleId="ListParagraph">
    <w:name w:val="List Paragraph"/>
    <w:basedOn w:val="Normal"/>
    <w:uiPriority w:val="34"/>
    <w:qFormat/>
    <w:rsid w:val="00AA66BA"/>
    <w:pPr>
      <w:spacing w:line="276" w:lineRule="auto"/>
      <w:ind w:left="720"/>
    </w:pPr>
    <w:rPr>
      <w:rFonts w:ascii="Verdana" w:eastAsia="SimSun" w:hAnsi="Verdana" w:cs="Verdana"/>
      <w:sz w:val="20"/>
      <w:szCs w:val="20"/>
      <w:lang w:val="en-US"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AA66BA"/>
    <w:rPr>
      <w:lang w:val="en-GB" w:eastAsia="en-GB"/>
    </w:rPr>
  </w:style>
  <w:style w:type="table" w:customStyle="1" w:styleId="Style1">
    <w:name w:val="Style1"/>
    <w:basedOn w:val="LightShading-Accent3"/>
    <w:uiPriority w:val="99"/>
    <w:qFormat/>
    <w:rsid w:val="00AA66BA"/>
    <w:rPr>
      <w:color w:val="5C5C00"/>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3">
    <w:name w:val="Light Shading Accent 3"/>
    <w:basedOn w:val="TableNormal"/>
    <w:uiPriority w:val="60"/>
    <w:rsid w:val="00AA66B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FRONT PAGE</vt:lpstr>
    </vt:vector>
  </TitlesOfParts>
  <Company>European Commission</Company>
  <LinksUpToDate>false</LinksUpToDate>
  <CharactersWithSpaces>7519</CharactersWithSpaces>
  <SharedDoc>false</SharedDoc>
  <HLinks>
    <vt:vector size="18" baseType="variant">
      <vt:variant>
        <vt:i4>262146</vt:i4>
      </vt:variant>
      <vt:variant>
        <vt:i4>3</vt:i4>
      </vt:variant>
      <vt:variant>
        <vt:i4>0</vt:i4>
      </vt:variant>
      <vt:variant>
        <vt:i4>5</vt:i4>
      </vt:variant>
      <vt:variant>
        <vt:lpwstr>http://ec.europa.eu/research/participants/portal</vt:lpwstr>
      </vt:variant>
      <vt:variant>
        <vt:lpwstr/>
      </vt:variant>
      <vt:variant>
        <vt:i4>6422620</vt:i4>
      </vt:variant>
      <vt:variant>
        <vt:i4>3</vt:i4>
      </vt:variant>
      <vt:variant>
        <vt:i4>0</vt:i4>
      </vt:variant>
      <vt:variant>
        <vt:i4>5</vt:i4>
      </vt:variant>
      <vt:variant>
        <vt:lpwstr>http://ec.europa.eu/research/fp7/index_en.cfm?pg=logos</vt:lpwstr>
      </vt:variant>
      <vt:variant>
        <vt:lpwstr/>
      </vt:variant>
      <vt:variant>
        <vt:i4>6619147</vt:i4>
      </vt:variant>
      <vt:variant>
        <vt:i4>0</vt:i4>
      </vt:variant>
      <vt:variant>
        <vt:i4>0</vt:i4>
      </vt:variant>
      <vt:variant>
        <vt:i4>5</vt:i4>
      </vt:variant>
      <vt:variant>
        <vt:lpwstr>http://europa.eu/abc/symbols/emblem/index_en.htm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PAGE</dc:title>
  <dc:creator>mandean</dc:creator>
  <cp:lastModifiedBy>VENNER Vlassios (CNECT)</cp:lastModifiedBy>
  <cp:revision>2</cp:revision>
  <dcterms:created xsi:type="dcterms:W3CDTF">2015-02-03T16:52:00Z</dcterms:created>
  <dcterms:modified xsi:type="dcterms:W3CDTF">2015-02-03T16:52:00Z</dcterms:modified>
</cp:coreProperties>
</file>